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C02A49" w:rsidRDefault="00262204">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3GPP TSG RAN WG1 #99</w:t>
      </w:r>
      <w:r>
        <w:rPr>
          <w:rFonts w:ascii="Arial" w:hAnsi="Arial" w:cs="Arial"/>
          <w:b/>
          <w:bCs/>
          <w:sz w:val="22"/>
          <w:szCs w:val="22"/>
        </w:rPr>
        <w:tab/>
      </w:r>
      <w:r>
        <w:rPr>
          <w:rFonts w:ascii="Arial" w:hAnsi="Arial" w:cs="Arial"/>
          <w:b/>
          <w:bCs/>
          <w:sz w:val="22"/>
          <w:szCs w:val="22"/>
        </w:rPr>
        <w:tab/>
        <w:t>R1- 191</w:t>
      </w:r>
      <w:r>
        <w:rPr>
          <w:rFonts w:ascii="Arial" w:hAnsi="Arial" w:cs="Arial"/>
          <w:b/>
          <w:bCs/>
          <w:sz w:val="22"/>
          <w:szCs w:val="22"/>
        </w:rPr>
        <w:t>2552</w:t>
      </w:r>
    </w:p>
    <w:p w:rsidR="00C02A49" w:rsidRDefault="00262204">
      <w:pPr>
        <w:tabs>
          <w:tab w:val="center" w:pos="4536"/>
          <w:tab w:val="right" w:pos="9639"/>
        </w:tabs>
        <w:spacing w:beforeLines="0" w:after="120" w:line="240" w:lineRule="auto"/>
        <w:ind w:right="2"/>
        <w:rPr>
          <w:rFonts w:ascii="Arial" w:hAnsi="Arial" w:cs="Arial"/>
          <w:b/>
          <w:bCs/>
          <w:sz w:val="22"/>
          <w:szCs w:val="22"/>
        </w:rPr>
      </w:pPr>
      <w:r>
        <w:rPr>
          <w:rFonts w:ascii="Arial" w:hAnsi="Arial" w:cs="Arial" w:hint="eastAsia"/>
          <w:b/>
          <w:bCs/>
          <w:sz w:val="22"/>
          <w:szCs w:val="22"/>
        </w:rPr>
        <w:t xml:space="preserve">Reno, Nevada, US, November </w:t>
      </w:r>
      <w:r>
        <w:rPr>
          <w:rFonts w:ascii="Arial" w:hAnsi="Arial" w:cs="Arial"/>
          <w:b/>
          <w:bCs/>
          <w:sz w:val="22"/>
          <w:szCs w:val="22"/>
        </w:rPr>
        <w:t>1</w:t>
      </w:r>
      <w:r>
        <w:rPr>
          <w:rFonts w:ascii="Arial" w:hAnsi="Arial" w:cs="Arial" w:hint="eastAsia"/>
          <w:b/>
          <w:bCs/>
          <w:sz w:val="22"/>
          <w:szCs w:val="22"/>
        </w:rPr>
        <w:t>8</w:t>
      </w:r>
      <w:r>
        <w:rPr>
          <w:rFonts w:ascii="Arial" w:hAnsi="Arial" w:cs="Arial"/>
          <w:b/>
          <w:bCs/>
          <w:sz w:val="22"/>
          <w:szCs w:val="22"/>
        </w:rPr>
        <w:t>th - 2</w:t>
      </w:r>
      <w:r>
        <w:rPr>
          <w:rFonts w:ascii="Arial" w:hAnsi="Arial" w:cs="Arial" w:hint="eastAsia"/>
          <w:b/>
          <w:bCs/>
          <w:sz w:val="22"/>
          <w:szCs w:val="22"/>
        </w:rPr>
        <w:t>2nd</w:t>
      </w:r>
      <w:r>
        <w:rPr>
          <w:rFonts w:ascii="Arial" w:hAnsi="Arial" w:cs="Arial"/>
          <w:b/>
          <w:bCs/>
          <w:sz w:val="22"/>
          <w:szCs w:val="22"/>
        </w:rPr>
        <w:t>,</w:t>
      </w:r>
      <w:r>
        <w:rPr>
          <w:rFonts w:ascii="Arial" w:hAnsi="Arial" w:cs="Arial"/>
          <w:b/>
          <w:bCs/>
          <w:sz w:val="22"/>
          <w:szCs w:val="22"/>
          <w:lang w:val="en-GB"/>
        </w:rPr>
        <w:t xml:space="preserve"> 2019</w:t>
      </w:r>
    </w:p>
    <w:p w:rsidR="00C02A49" w:rsidRDefault="00262204">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Title: </w:t>
      </w:r>
      <w:r>
        <w:rPr>
          <w:rFonts w:ascii="Arial" w:hAnsi="Arial" w:cs="Arial"/>
          <w:b/>
          <w:bCs/>
          <w:sz w:val="22"/>
          <w:szCs w:val="22"/>
        </w:rPr>
        <w:tab/>
        <w:t xml:space="preserve">Mode 1 resource allocation schemes on </w:t>
      </w:r>
      <w:proofErr w:type="spellStart"/>
      <w:r>
        <w:rPr>
          <w:rFonts w:ascii="Arial" w:hAnsi="Arial" w:cs="Arial"/>
          <w:b/>
          <w:bCs/>
          <w:sz w:val="22"/>
          <w:szCs w:val="22"/>
        </w:rPr>
        <w:t>sidelink</w:t>
      </w:r>
      <w:proofErr w:type="spellEnd"/>
    </w:p>
    <w:p w:rsidR="00C02A49" w:rsidRDefault="00262204">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Source: </w:t>
      </w:r>
      <w:r>
        <w:rPr>
          <w:rFonts w:ascii="Arial" w:hAnsi="Arial" w:cs="Arial" w:hint="eastAsia"/>
          <w:b/>
          <w:bCs/>
          <w:sz w:val="22"/>
          <w:szCs w:val="22"/>
        </w:rPr>
        <w:t xml:space="preserve">          </w:t>
      </w:r>
      <w:r>
        <w:rPr>
          <w:rFonts w:ascii="Arial" w:hAnsi="Arial" w:cs="Arial"/>
          <w:b/>
          <w:bCs/>
          <w:sz w:val="22"/>
          <w:szCs w:val="22"/>
        </w:rPr>
        <w:t xml:space="preserve">ZTE, </w:t>
      </w:r>
      <w:proofErr w:type="spellStart"/>
      <w:r>
        <w:rPr>
          <w:rFonts w:ascii="Arial" w:hAnsi="Arial" w:cs="Arial"/>
          <w:b/>
          <w:bCs/>
          <w:sz w:val="22"/>
          <w:szCs w:val="22"/>
        </w:rPr>
        <w:t>Sanechips</w:t>
      </w:r>
      <w:proofErr w:type="spellEnd"/>
    </w:p>
    <w:p w:rsidR="00C02A49" w:rsidRDefault="00262204">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lang w:val="pt-BR"/>
        </w:rPr>
        <w:t>Agenda item:</w:t>
      </w:r>
      <w:r>
        <w:rPr>
          <w:rFonts w:ascii="Arial" w:hAnsi="Arial" w:cs="Arial" w:hint="eastAsia"/>
          <w:b/>
          <w:bCs/>
          <w:sz w:val="22"/>
          <w:szCs w:val="22"/>
        </w:rPr>
        <w:t xml:space="preserve">      </w:t>
      </w:r>
      <w:r>
        <w:rPr>
          <w:rFonts w:ascii="Arial" w:hAnsi="Arial" w:cs="Arial"/>
          <w:b/>
          <w:bCs/>
          <w:sz w:val="22"/>
          <w:szCs w:val="22"/>
        </w:rPr>
        <w:t>7.2.4.2.1</w:t>
      </w:r>
    </w:p>
    <w:p w:rsidR="00C02A49" w:rsidRDefault="00262204">
      <w:pPr>
        <w:tabs>
          <w:tab w:val="center" w:pos="4536"/>
          <w:tab w:val="right" w:pos="9639"/>
        </w:tabs>
        <w:spacing w:beforeLines="0" w:after="120" w:line="240" w:lineRule="auto"/>
        <w:ind w:right="2"/>
        <w:rPr>
          <w:rFonts w:ascii="Arial" w:hAnsi="Arial" w:cs="Arial"/>
          <w:b/>
          <w:bCs/>
          <w:sz w:val="22"/>
          <w:szCs w:val="22"/>
          <w:lang w:val="pt-BR"/>
        </w:rPr>
      </w:pPr>
      <w:r>
        <w:rPr>
          <w:rFonts w:ascii="Arial" w:hAnsi="Arial" w:cs="Arial"/>
          <w:b/>
          <w:bCs/>
          <w:sz w:val="22"/>
          <w:szCs w:val="22"/>
          <w:lang w:val="pt-BR"/>
        </w:rPr>
        <w:t>Document for:</w:t>
      </w:r>
      <w:r>
        <w:rPr>
          <w:rFonts w:ascii="Arial" w:hAnsi="Arial" w:cs="Arial" w:hint="eastAsia"/>
          <w:b/>
          <w:bCs/>
          <w:sz w:val="22"/>
          <w:szCs w:val="22"/>
        </w:rPr>
        <w:t xml:space="preserve">     </w:t>
      </w:r>
      <w:r>
        <w:rPr>
          <w:rFonts w:ascii="Arial" w:hAnsi="Arial" w:cs="Arial"/>
          <w:b/>
          <w:bCs/>
          <w:sz w:val="22"/>
          <w:szCs w:val="22"/>
        </w:rPr>
        <w:t>Discussion and decision</w:t>
      </w:r>
    </w:p>
    <w:p w:rsidR="00C02A49" w:rsidRDefault="00262204">
      <w:pPr>
        <w:pStyle w:val="1"/>
        <w:spacing w:before="120" w:after="120"/>
        <w:ind w:left="0"/>
        <w:rPr>
          <w:rFonts w:ascii="Times New Roman" w:eastAsia="宋体" w:hAnsi="Times New Roman"/>
        </w:rPr>
      </w:pPr>
      <w:bookmarkStart w:id="0" w:name="_Toc24792"/>
      <w:bookmarkStart w:id="1" w:name="_Toc6764"/>
      <w:bookmarkStart w:id="2" w:name="_Toc939"/>
      <w:bookmarkEnd w:id="0"/>
      <w:bookmarkEnd w:id="1"/>
      <w:bookmarkEnd w:id="2"/>
      <w:r>
        <w:rPr>
          <w:rFonts w:ascii="Times New Roman" w:eastAsia="宋体" w:hAnsi="Times New Roman"/>
        </w:rPr>
        <w:t>Introduction</w:t>
      </w:r>
    </w:p>
    <w:p w:rsidR="00C02A49" w:rsidRDefault="00262204">
      <w:pPr>
        <w:spacing w:before="120" w:after="120"/>
        <w:rPr>
          <w:sz w:val="20"/>
        </w:rPr>
      </w:pPr>
      <w:r>
        <w:rPr>
          <w:sz w:val="20"/>
        </w:rPr>
        <w:t xml:space="preserve">In RAN 1 #98b meeting, further agreements are achieved on mode 1 resource configuration as following </w:t>
      </w:r>
      <w:r>
        <w:rPr>
          <w:sz w:val="20"/>
        </w:rPr>
        <w:fldChar w:fldCharType="begin"/>
      </w:r>
      <w:r>
        <w:rPr>
          <w:sz w:val="20"/>
        </w:rPr>
        <w:instrText xml:space="preserve"> REF _Ref10683 \n \h </w:instrText>
      </w:r>
      <w:r>
        <w:rPr>
          <w:sz w:val="20"/>
        </w:rPr>
      </w:r>
      <w:r>
        <w:rPr>
          <w:sz w:val="20"/>
        </w:rPr>
        <w:fldChar w:fldCharType="separate"/>
      </w:r>
      <w:r>
        <w:rPr>
          <w:sz w:val="20"/>
        </w:rPr>
        <w:t>[1]</w:t>
      </w:r>
      <w:r>
        <w:rPr>
          <w:sz w:val="20"/>
        </w:rPr>
        <w:fldChar w:fldCharType="end"/>
      </w:r>
      <w:r>
        <w:rPr>
          <w:sz w:val="20"/>
        </w:rPr>
        <w:t>:</w:t>
      </w:r>
    </w:p>
    <w:p w:rsidR="00C02A49" w:rsidRDefault="00262204">
      <w:pPr>
        <w:spacing w:before="120" w:after="120"/>
        <w:rPr>
          <w:rFonts w:eastAsia="Batang"/>
          <w:kern w:val="0"/>
          <w:szCs w:val="21"/>
        </w:rPr>
      </w:pPr>
      <w:r>
        <w:rPr>
          <w:szCs w:val="21"/>
          <w:highlight w:val="green"/>
        </w:rPr>
        <w:t>Agreements</w:t>
      </w:r>
      <w:r>
        <w:rPr>
          <w:szCs w:val="21"/>
        </w:rPr>
        <w:t>:</w:t>
      </w:r>
    </w:p>
    <w:p w:rsidR="00C02A49" w:rsidRDefault="00262204">
      <w:pPr>
        <w:pStyle w:val="Style1"/>
        <w:numPr>
          <w:ilvl w:val="0"/>
          <w:numId w:val="6"/>
        </w:numPr>
        <w:spacing w:before="120" w:after="120" w:afterAutospacing="0" w:line="276" w:lineRule="auto"/>
        <w:rPr>
          <w:rFonts w:eastAsia="等线"/>
          <w:i/>
          <w:szCs w:val="21"/>
          <w:lang w:eastAsia="ja-JP"/>
        </w:rPr>
      </w:pPr>
      <w:r>
        <w:rPr>
          <w:rFonts w:eastAsia="等线"/>
          <w:i/>
          <w:szCs w:val="21"/>
          <w:lang w:eastAsia="ja-JP"/>
        </w:rPr>
        <w:t xml:space="preserve">In Mode-1, for a UE, for each of the configured MCS </w:t>
      </w:r>
      <w:r>
        <w:rPr>
          <w:rFonts w:eastAsia="等线"/>
          <w:i/>
          <w:szCs w:val="21"/>
          <w:lang w:eastAsia="ja-JP"/>
        </w:rPr>
        <w:t>tables (for both DG &amp; CG):</w:t>
      </w:r>
    </w:p>
    <w:p w:rsidR="00C02A49" w:rsidRDefault="00262204">
      <w:pPr>
        <w:pStyle w:val="af0"/>
        <w:numPr>
          <w:ilvl w:val="1"/>
          <w:numId w:val="7"/>
        </w:numPr>
        <w:spacing w:after="120" w:line="256" w:lineRule="auto"/>
        <w:jc w:val="left"/>
        <w:rPr>
          <w:i/>
          <w:iCs/>
          <w:sz w:val="21"/>
          <w:szCs w:val="21"/>
          <w:lang w:eastAsia="ja-JP"/>
        </w:rPr>
      </w:pPr>
      <w:r>
        <w:rPr>
          <w:i/>
          <w:iCs/>
          <w:sz w:val="21"/>
          <w:szCs w:val="21"/>
          <w:lang w:eastAsia="ja-JP"/>
        </w:rPr>
        <w:t xml:space="preserve">If no MCS is configured, UE autonomously selects MCS from the full range of values </w:t>
      </w:r>
    </w:p>
    <w:p w:rsidR="00C02A49" w:rsidRDefault="00262204">
      <w:pPr>
        <w:pStyle w:val="af0"/>
        <w:numPr>
          <w:ilvl w:val="2"/>
          <w:numId w:val="7"/>
        </w:numPr>
        <w:spacing w:after="120" w:line="256" w:lineRule="auto"/>
        <w:jc w:val="left"/>
        <w:rPr>
          <w:i/>
          <w:iCs/>
          <w:sz w:val="21"/>
          <w:szCs w:val="21"/>
          <w:lang w:eastAsia="ja-JP"/>
        </w:rPr>
      </w:pPr>
      <w:r>
        <w:rPr>
          <w:i/>
          <w:iCs/>
          <w:sz w:val="21"/>
          <w:szCs w:val="21"/>
          <w:lang w:eastAsia="ja-JP"/>
        </w:rPr>
        <w:t>Up to UE implementation</w:t>
      </w:r>
    </w:p>
    <w:p w:rsidR="00C02A49" w:rsidRDefault="00262204">
      <w:pPr>
        <w:pStyle w:val="af0"/>
        <w:numPr>
          <w:ilvl w:val="2"/>
          <w:numId w:val="7"/>
        </w:numPr>
        <w:spacing w:after="120" w:line="256" w:lineRule="auto"/>
        <w:jc w:val="left"/>
        <w:rPr>
          <w:i/>
          <w:iCs/>
          <w:sz w:val="21"/>
          <w:szCs w:val="21"/>
          <w:lang w:eastAsia="ja-JP"/>
        </w:rPr>
      </w:pPr>
      <w:r>
        <w:rPr>
          <w:i/>
          <w:iCs/>
          <w:sz w:val="21"/>
          <w:szCs w:val="21"/>
          <w:lang w:eastAsia="ja-JP"/>
        </w:rPr>
        <w:t>FFS details for the MCS table</w:t>
      </w:r>
    </w:p>
    <w:p w:rsidR="00C02A49" w:rsidRDefault="00262204">
      <w:pPr>
        <w:pStyle w:val="af0"/>
        <w:numPr>
          <w:ilvl w:val="1"/>
          <w:numId w:val="7"/>
        </w:numPr>
        <w:spacing w:after="120" w:line="256" w:lineRule="auto"/>
        <w:jc w:val="left"/>
        <w:rPr>
          <w:i/>
          <w:iCs/>
          <w:sz w:val="21"/>
          <w:szCs w:val="21"/>
          <w:lang w:eastAsia="ja-JP"/>
        </w:rPr>
      </w:pPr>
      <w:r>
        <w:rPr>
          <w:i/>
          <w:iCs/>
          <w:sz w:val="21"/>
          <w:szCs w:val="21"/>
          <w:lang w:eastAsia="ja-JP"/>
        </w:rPr>
        <w:t>If a single MCS is configured, the MCS is used by the UE</w:t>
      </w:r>
    </w:p>
    <w:p w:rsidR="00C02A49" w:rsidRDefault="00262204">
      <w:pPr>
        <w:pStyle w:val="af0"/>
        <w:numPr>
          <w:ilvl w:val="1"/>
          <w:numId w:val="7"/>
        </w:numPr>
        <w:spacing w:after="120" w:line="256" w:lineRule="auto"/>
        <w:jc w:val="left"/>
        <w:rPr>
          <w:i/>
          <w:iCs/>
          <w:sz w:val="21"/>
          <w:szCs w:val="21"/>
          <w:lang w:eastAsia="ja-JP"/>
        </w:rPr>
      </w:pPr>
      <w:r>
        <w:rPr>
          <w:i/>
          <w:iCs/>
          <w:sz w:val="21"/>
          <w:szCs w:val="21"/>
          <w:lang w:eastAsia="ja-JP"/>
        </w:rPr>
        <w:t>If a range of two or more MCSs are</w:t>
      </w:r>
      <w:r>
        <w:rPr>
          <w:i/>
          <w:iCs/>
          <w:sz w:val="21"/>
          <w:szCs w:val="21"/>
          <w:lang w:eastAsia="ja-JP"/>
        </w:rPr>
        <w:t xml:space="preserve"> configured, UE autonomously selects the MCS from the configured values</w:t>
      </w:r>
    </w:p>
    <w:p w:rsidR="00C02A49" w:rsidRDefault="00262204">
      <w:pPr>
        <w:pStyle w:val="af0"/>
        <w:numPr>
          <w:ilvl w:val="2"/>
          <w:numId w:val="7"/>
        </w:numPr>
        <w:spacing w:after="120" w:line="256" w:lineRule="auto"/>
        <w:jc w:val="left"/>
        <w:rPr>
          <w:i/>
          <w:iCs/>
          <w:sz w:val="21"/>
          <w:szCs w:val="21"/>
          <w:lang w:eastAsia="ja-JP"/>
        </w:rPr>
      </w:pPr>
      <w:r>
        <w:rPr>
          <w:i/>
          <w:iCs/>
          <w:sz w:val="21"/>
          <w:szCs w:val="21"/>
          <w:lang w:eastAsia="ja-JP"/>
        </w:rPr>
        <w:t>Up to UE implementation</w:t>
      </w:r>
    </w:p>
    <w:p w:rsidR="00C02A49" w:rsidRDefault="00262204">
      <w:pPr>
        <w:spacing w:before="120" w:after="120"/>
        <w:rPr>
          <w:rFonts w:eastAsia="Batang"/>
          <w:kern w:val="0"/>
          <w:szCs w:val="21"/>
        </w:rPr>
      </w:pPr>
      <w:r>
        <w:rPr>
          <w:szCs w:val="21"/>
          <w:highlight w:val="green"/>
        </w:rPr>
        <w:t>Agreements</w:t>
      </w:r>
      <w:r>
        <w:rPr>
          <w:szCs w:val="21"/>
        </w:rPr>
        <w:t>:</w:t>
      </w:r>
    </w:p>
    <w:p w:rsidR="00C02A49" w:rsidRDefault="00262204">
      <w:pPr>
        <w:pStyle w:val="af0"/>
        <w:numPr>
          <w:ilvl w:val="0"/>
          <w:numId w:val="8"/>
        </w:numPr>
        <w:spacing w:after="120" w:line="256" w:lineRule="auto"/>
        <w:jc w:val="left"/>
        <w:rPr>
          <w:i/>
          <w:iCs/>
          <w:sz w:val="21"/>
          <w:szCs w:val="21"/>
          <w:lang w:eastAsia="ja-JP"/>
        </w:rPr>
      </w:pPr>
      <w:r>
        <w:rPr>
          <w:i/>
          <w:iCs/>
          <w:sz w:val="21"/>
          <w:szCs w:val="21"/>
          <w:lang w:eastAsia="ja-JP"/>
        </w:rPr>
        <w:t>To signal the gap between</w:t>
      </w:r>
      <w:r>
        <w:rPr>
          <w:i/>
          <w:iCs/>
          <w:sz w:val="21"/>
          <w:szCs w:val="21"/>
        </w:rPr>
        <w:t xml:space="preserve"> </w:t>
      </w:r>
      <w:r>
        <w:rPr>
          <w:i/>
          <w:iCs/>
          <w:sz w:val="21"/>
          <w:szCs w:val="21"/>
          <w:lang w:eastAsia="ja-JP"/>
        </w:rPr>
        <w:t xml:space="preserve">DCI reception and the first </w:t>
      </w:r>
      <w:proofErr w:type="spellStart"/>
      <w:r>
        <w:rPr>
          <w:i/>
          <w:iCs/>
          <w:sz w:val="21"/>
          <w:szCs w:val="21"/>
          <w:lang w:eastAsia="ja-JP"/>
        </w:rPr>
        <w:t>sidelink</w:t>
      </w:r>
      <w:proofErr w:type="spellEnd"/>
      <w:r>
        <w:rPr>
          <w:i/>
          <w:iCs/>
          <w:sz w:val="21"/>
          <w:szCs w:val="21"/>
          <w:lang w:eastAsia="ja-JP"/>
        </w:rPr>
        <w:t xml:space="preserve"> transmission scheduled by DCI:</w:t>
      </w:r>
    </w:p>
    <w:p w:rsidR="00C02A49" w:rsidRDefault="00262204">
      <w:pPr>
        <w:pStyle w:val="af0"/>
        <w:numPr>
          <w:ilvl w:val="1"/>
          <w:numId w:val="8"/>
        </w:numPr>
        <w:spacing w:after="120" w:line="256" w:lineRule="auto"/>
        <w:jc w:val="left"/>
        <w:rPr>
          <w:i/>
          <w:iCs/>
          <w:sz w:val="21"/>
          <w:szCs w:val="21"/>
          <w:lang w:eastAsia="ja-JP"/>
        </w:rPr>
      </w:pPr>
      <w:r>
        <w:rPr>
          <w:i/>
          <w:iCs/>
          <w:sz w:val="21"/>
          <w:szCs w:val="21"/>
          <w:lang w:eastAsia="ja-JP"/>
        </w:rPr>
        <w:t>A table of values is configured by RRC.</w:t>
      </w:r>
    </w:p>
    <w:p w:rsidR="00C02A49" w:rsidRDefault="00262204">
      <w:pPr>
        <w:pStyle w:val="af0"/>
        <w:numPr>
          <w:ilvl w:val="1"/>
          <w:numId w:val="8"/>
        </w:numPr>
        <w:spacing w:after="120" w:line="256" w:lineRule="auto"/>
        <w:jc w:val="left"/>
        <w:rPr>
          <w:i/>
          <w:iCs/>
          <w:sz w:val="21"/>
          <w:szCs w:val="21"/>
          <w:lang w:eastAsia="ja-JP"/>
        </w:rPr>
      </w:pPr>
      <w:r>
        <w:rPr>
          <w:i/>
          <w:iCs/>
          <w:sz w:val="21"/>
          <w:szCs w:val="21"/>
          <w:lang w:eastAsia="ja-JP"/>
        </w:rPr>
        <w:t>DCI determines</w:t>
      </w:r>
      <w:r>
        <w:rPr>
          <w:i/>
          <w:iCs/>
          <w:sz w:val="21"/>
          <w:szCs w:val="21"/>
          <w:lang w:eastAsia="ja-JP"/>
        </w:rPr>
        <w:t xml:space="preserve"> which of the configured values is used.</w:t>
      </w:r>
    </w:p>
    <w:p w:rsidR="00C02A49" w:rsidRDefault="00262204">
      <w:pPr>
        <w:pStyle w:val="af0"/>
        <w:numPr>
          <w:ilvl w:val="1"/>
          <w:numId w:val="8"/>
        </w:numPr>
        <w:spacing w:after="120" w:line="256" w:lineRule="auto"/>
        <w:jc w:val="left"/>
        <w:rPr>
          <w:i/>
          <w:iCs/>
          <w:sz w:val="21"/>
          <w:szCs w:val="21"/>
          <w:lang w:eastAsia="ja-JP"/>
        </w:rPr>
      </w:pPr>
      <w:r>
        <w:rPr>
          <w:i/>
          <w:iCs/>
          <w:sz w:val="21"/>
          <w:szCs w:val="21"/>
          <w:lang w:eastAsia="ja-JP"/>
        </w:rPr>
        <w:t xml:space="preserve">FFS how to determine the slot for the first </w:t>
      </w:r>
      <w:proofErr w:type="spellStart"/>
      <w:r>
        <w:rPr>
          <w:i/>
          <w:iCs/>
          <w:sz w:val="21"/>
          <w:szCs w:val="21"/>
          <w:lang w:eastAsia="ja-JP"/>
        </w:rPr>
        <w:t>sidelink</w:t>
      </w:r>
      <w:proofErr w:type="spellEnd"/>
      <w:r>
        <w:rPr>
          <w:i/>
          <w:iCs/>
          <w:sz w:val="21"/>
          <w:szCs w:val="21"/>
          <w:lang w:eastAsia="ja-JP"/>
        </w:rPr>
        <w:t xml:space="preserve"> transmission (e.g., based on the indicated value, potential </w:t>
      </w:r>
      <w:proofErr w:type="spellStart"/>
      <w:r>
        <w:rPr>
          <w:i/>
          <w:iCs/>
          <w:sz w:val="21"/>
          <w:szCs w:val="21"/>
          <w:lang w:eastAsia="ja-JP"/>
        </w:rPr>
        <w:t>async</w:t>
      </w:r>
      <w:proofErr w:type="spellEnd"/>
      <w:r>
        <w:rPr>
          <w:i/>
          <w:iCs/>
          <w:sz w:val="21"/>
          <w:szCs w:val="21"/>
          <w:lang w:eastAsia="ja-JP"/>
        </w:rPr>
        <w:t xml:space="preserve"> between </w:t>
      </w:r>
      <w:proofErr w:type="spellStart"/>
      <w:r>
        <w:rPr>
          <w:i/>
          <w:iCs/>
          <w:sz w:val="21"/>
          <w:szCs w:val="21"/>
          <w:lang w:eastAsia="ja-JP"/>
        </w:rPr>
        <w:t>Uu</w:t>
      </w:r>
      <w:proofErr w:type="spellEnd"/>
      <w:r>
        <w:rPr>
          <w:i/>
          <w:iCs/>
          <w:sz w:val="21"/>
          <w:szCs w:val="21"/>
          <w:lang w:eastAsia="ja-JP"/>
        </w:rPr>
        <w:t xml:space="preserve"> &amp; SL, different numerologies, etc.)</w:t>
      </w:r>
    </w:p>
    <w:p w:rsidR="00C02A49" w:rsidRDefault="00262204">
      <w:pPr>
        <w:pStyle w:val="af0"/>
        <w:numPr>
          <w:ilvl w:val="1"/>
          <w:numId w:val="8"/>
        </w:numPr>
        <w:spacing w:after="120" w:line="256" w:lineRule="auto"/>
        <w:jc w:val="left"/>
        <w:rPr>
          <w:i/>
          <w:iCs/>
          <w:color w:val="9BBB59" w:themeColor="accent3"/>
          <w:sz w:val="21"/>
          <w:szCs w:val="21"/>
        </w:rPr>
      </w:pPr>
      <w:r>
        <w:rPr>
          <w:i/>
          <w:iCs/>
          <w:sz w:val="21"/>
          <w:szCs w:val="21"/>
          <w:lang w:eastAsia="ja-JP"/>
        </w:rPr>
        <w:t>FFS if the gap is in physical or logical slots.</w:t>
      </w:r>
    </w:p>
    <w:p w:rsidR="00C02A49" w:rsidRDefault="00262204">
      <w:pPr>
        <w:spacing w:before="120" w:after="120"/>
        <w:rPr>
          <w:rFonts w:eastAsia="Batang"/>
          <w:kern w:val="0"/>
          <w:szCs w:val="21"/>
        </w:rPr>
      </w:pPr>
      <w:r>
        <w:rPr>
          <w:szCs w:val="21"/>
          <w:highlight w:val="green"/>
        </w:rPr>
        <w:t>A</w:t>
      </w:r>
      <w:r>
        <w:rPr>
          <w:szCs w:val="21"/>
          <w:highlight w:val="green"/>
        </w:rPr>
        <w:t>greements</w:t>
      </w:r>
      <w:r>
        <w:rPr>
          <w:szCs w:val="21"/>
        </w:rPr>
        <w:t>:</w:t>
      </w:r>
    </w:p>
    <w:p w:rsidR="00C02A49" w:rsidRDefault="00262204">
      <w:pPr>
        <w:spacing w:before="120" w:after="120"/>
        <w:rPr>
          <w:i/>
          <w:iCs/>
          <w:color w:val="000000"/>
          <w:szCs w:val="21"/>
        </w:rPr>
      </w:pPr>
      <w:r>
        <w:rPr>
          <w:i/>
          <w:iCs/>
          <w:color w:val="000000"/>
          <w:szCs w:val="21"/>
        </w:rPr>
        <w:t xml:space="preserve">For reporting SL HARQ-ACK to the </w:t>
      </w:r>
      <w:proofErr w:type="spellStart"/>
      <w:r>
        <w:rPr>
          <w:i/>
          <w:iCs/>
          <w:color w:val="000000"/>
          <w:szCs w:val="21"/>
        </w:rPr>
        <w:t>gNB</w:t>
      </w:r>
      <w:proofErr w:type="spellEnd"/>
      <w:r>
        <w:rPr>
          <w:i/>
          <w:iCs/>
          <w:color w:val="000000"/>
          <w:szCs w:val="21"/>
        </w:rPr>
        <w:t xml:space="preserve">: </w:t>
      </w:r>
    </w:p>
    <w:p w:rsidR="00C02A49" w:rsidRDefault="00262204">
      <w:pPr>
        <w:pStyle w:val="af0"/>
        <w:numPr>
          <w:ilvl w:val="0"/>
          <w:numId w:val="9"/>
        </w:numPr>
        <w:spacing w:after="120" w:line="256" w:lineRule="auto"/>
        <w:jc w:val="left"/>
        <w:rPr>
          <w:i/>
          <w:iCs/>
          <w:strike/>
          <w:color w:val="000000"/>
          <w:sz w:val="21"/>
          <w:szCs w:val="21"/>
          <w:lang w:eastAsia="ja-JP"/>
        </w:rPr>
      </w:pPr>
      <w:r>
        <w:rPr>
          <w:i/>
          <w:iCs/>
          <w:color w:val="000000"/>
          <w:sz w:val="21"/>
          <w:szCs w:val="21"/>
          <w:lang w:eastAsia="ja-JP"/>
        </w:rPr>
        <w:t xml:space="preserve">For dynamic grant and configured grant type-2 in SL, the Rel-15 procedure and </w:t>
      </w:r>
      <w:proofErr w:type="spellStart"/>
      <w:r>
        <w:rPr>
          <w:i/>
          <w:iCs/>
          <w:color w:val="000000"/>
          <w:sz w:val="21"/>
          <w:szCs w:val="21"/>
          <w:lang w:eastAsia="ja-JP"/>
        </w:rPr>
        <w:t>signalling</w:t>
      </w:r>
      <w:proofErr w:type="spellEnd"/>
      <w:r>
        <w:rPr>
          <w:i/>
          <w:iCs/>
          <w:color w:val="000000"/>
          <w:sz w:val="21"/>
          <w:szCs w:val="21"/>
          <w:lang w:eastAsia="ja-JP"/>
        </w:rPr>
        <w:t xml:space="preserve"> for DL HARQ-ACK are reused for the purpose of selecting PUCCH offset/resource and format in UL. </w:t>
      </w:r>
    </w:p>
    <w:p w:rsidR="00C02A49" w:rsidRDefault="00262204">
      <w:pPr>
        <w:pStyle w:val="af0"/>
        <w:numPr>
          <w:ilvl w:val="1"/>
          <w:numId w:val="9"/>
        </w:numPr>
        <w:spacing w:after="120" w:line="256" w:lineRule="auto"/>
        <w:jc w:val="left"/>
        <w:rPr>
          <w:i/>
          <w:iCs/>
          <w:strike/>
          <w:color w:val="FF0000"/>
          <w:sz w:val="21"/>
          <w:szCs w:val="21"/>
          <w:u w:val="single"/>
          <w:lang w:eastAsia="ja-JP"/>
        </w:rPr>
      </w:pPr>
      <w:r>
        <w:rPr>
          <w:i/>
          <w:iCs/>
          <w:color w:val="FF0000"/>
          <w:sz w:val="21"/>
          <w:szCs w:val="21"/>
          <w:u w:val="single"/>
          <w:lang w:eastAsia="ja-JP"/>
        </w:rPr>
        <w:t xml:space="preserve">The configuration </w:t>
      </w:r>
      <w:r>
        <w:rPr>
          <w:i/>
          <w:iCs/>
          <w:color w:val="FF0000"/>
          <w:sz w:val="21"/>
          <w:szCs w:val="21"/>
          <w:u w:val="single"/>
          <w:lang w:eastAsia="ja-JP"/>
        </w:rPr>
        <w:t xml:space="preserve">for SL is separate from </w:t>
      </w:r>
      <w:proofErr w:type="spellStart"/>
      <w:r>
        <w:rPr>
          <w:i/>
          <w:iCs/>
          <w:color w:val="FF0000"/>
          <w:sz w:val="21"/>
          <w:szCs w:val="21"/>
          <w:u w:val="single"/>
          <w:lang w:eastAsia="ja-JP"/>
        </w:rPr>
        <w:t>Uu</w:t>
      </w:r>
      <w:proofErr w:type="spellEnd"/>
      <w:r>
        <w:rPr>
          <w:i/>
          <w:iCs/>
          <w:color w:val="FF0000"/>
          <w:sz w:val="21"/>
          <w:szCs w:val="21"/>
          <w:u w:val="single"/>
          <w:lang w:eastAsia="ja-JP"/>
        </w:rPr>
        <w:t xml:space="preserve"> link for a UE</w:t>
      </w:r>
    </w:p>
    <w:p w:rsidR="00C02A49" w:rsidRDefault="00262204">
      <w:pPr>
        <w:pStyle w:val="af0"/>
        <w:numPr>
          <w:ilvl w:val="1"/>
          <w:numId w:val="9"/>
        </w:numPr>
        <w:spacing w:after="120" w:line="256" w:lineRule="auto"/>
        <w:jc w:val="left"/>
        <w:rPr>
          <w:i/>
          <w:iCs/>
          <w:strike/>
          <w:color w:val="000000"/>
          <w:sz w:val="21"/>
          <w:szCs w:val="21"/>
          <w:lang w:eastAsia="ja-JP"/>
        </w:rPr>
      </w:pPr>
      <w:r>
        <w:rPr>
          <w:i/>
          <w:iCs/>
          <w:color w:val="000000"/>
          <w:sz w:val="21"/>
          <w:szCs w:val="21"/>
          <w:lang w:eastAsia="ja-JP"/>
        </w:rPr>
        <w:t xml:space="preserve">FFS how to </w:t>
      </w:r>
      <w:proofErr w:type="spellStart"/>
      <w:r>
        <w:rPr>
          <w:i/>
          <w:iCs/>
          <w:color w:val="000000"/>
          <w:sz w:val="21"/>
          <w:szCs w:val="21"/>
          <w:lang w:eastAsia="ja-JP"/>
        </w:rPr>
        <w:t>indicatae</w:t>
      </w:r>
      <w:proofErr w:type="spellEnd"/>
      <w:r>
        <w:rPr>
          <w:i/>
          <w:iCs/>
          <w:color w:val="000000"/>
          <w:sz w:val="21"/>
          <w:szCs w:val="21"/>
          <w:lang w:eastAsia="ja-JP"/>
        </w:rPr>
        <w:t xml:space="preserve"> timing of transmission in PUCCH, including whether physical or logical slots are used</w:t>
      </w:r>
    </w:p>
    <w:p w:rsidR="00C02A49" w:rsidRDefault="00262204">
      <w:pPr>
        <w:pStyle w:val="af0"/>
        <w:numPr>
          <w:ilvl w:val="0"/>
          <w:numId w:val="9"/>
        </w:numPr>
        <w:spacing w:after="120" w:line="256" w:lineRule="auto"/>
        <w:jc w:val="left"/>
        <w:rPr>
          <w:sz w:val="21"/>
          <w:szCs w:val="21"/>
          <w:lang w:eastAsia="ja-JP"/>
        </w:rPr>
      </w:pPr>
      <w:r>
        <w:rPr>
          <w:i/>
          <w:iCs/>
          <w:sz w:val="21"/>
          <w:szCs w:val="21"/>
          <w:lang w:eastAsia="ja-JP"/>
        </w:rPr>
        <w:t>For configured grant type-1 in SL, RRC is used to configure PUCCH offset/resource and format in UL (if suppo</w:t>
      </w:r>
      <w:r>
        <w:rPr>
          <w:i/>
          <w:iCs/>
          <w:sz w:val="21"/>
          <w:szCs w:val="21"/>
          <w:lang w:eastAsia="ja-JP"/>
        </w:rPr>
        <w:t>rted)</w:t>
      </w:r>
    </w:p>
    <w:p w:rsidR="00C02A49" w:rsidRDefault="00262204">
      <w:pPr>
        <w:spacing w:before="120" w:after="120"/>
        <w:rPr>
          <w:rFonts w:eastAsia="Batang"/>
          <w:kern w:val="0"/>
          <w:szCs w:val="21"/>
        </w:rPr>
      </w:pPr>
      <w:r>
        <w:rPr>
          <w:szCs w:val="21"/>
          <w:highlight w:val="green"/>
        </w:rPr>
        <w:t>Agreements</w:t>
      </w:r>
      <w:r>
        <w:rPr>
          <w:szCs w:val="21"/>
        </w:rPr>
        <w:t>:</w:t>
      </w:r>
    </w:p>
    <w:p w:rsidR="00C02A49" w:rsidRDefault="00262204">
      <w:pPr>
        <w:pStyle w:val="af0"/>
        <w:numPr>
          <w:ilvl w:val="0"/>
          <w:numId w:val="9"/>
        </w:numPr>
        <w:spacing w:after="120" w:line="256" w:lineRule="auto"/>
        <w:jc w:val="left"/>
        <w:rPr>
          <w:i/>
          <w:iCs/>
          <w:sz w:val="21"/>
          <w:szCs w:val="21"/>
          <w:lang w:eastAsia="ja-JP"/>
        </w:rPr>
      </w:pPr>
      <w:r>
        <w:rPr>
          <w:i/>
          <w:iCs/>
          <w:sz w:val="21"/>
          <w:szCs w:val="21"/>
          <w:lang w:eastAsia="ja-JP"/>
        </w:rPr>
        <w:t>Two different UE-specific SL RNTIs are introduced for Mode-1 scheduling: one for CRC scrambling in DCI for a dynamic grant and the other one for CRC scrambling in DCI for a configured grant type-2.</w:t>
      </w:r>
    </w:p>
    <w:p w:rsidR="00C02A49" w:rsidRDefault="00262204">
      <w:pPr>
        <w:pStyle w:val="af0"/>
        <w:numPr>
          <w:ilvl w:val="1"/>
          <w:numId w:val="9"/>
        </w:numPr>
        <w:spacing w:after="120" w:line="256" w:lineRule="auto"/>
        <w:jc w:val="left"/>
        <w:rPr>
          <w:i/>
          <w:iCs/>
          <w:sz w:val="21"/>
          <w:szCs w:val="21"/>
          <w:lang w:eastAsia="ja-JP"/>
        </w:rPr>
      </w:pPr>
      <w:r>
        <w:rPr>
          <w:i/>
          <w:iCs/>
          <w:sz w:val="21"/>
          <w:szCs w:val="21"/>
          <w:lang w:eastAsia="ja-JP"/>
        </w:rPr>
        <w:t>The two above DCIs have the same size</w:t>
      </w:r>
    </w:p>
    <w:p w:rsidR="00C02A49" w:rsidRDefault="00262204">
      <w:pPr>
        <w:spacing w:before="120" w:after="120"/>
        <w:rPr>
          <w:szCs w:val="21"/>
        </w:rPr>
      </w:pPr>
      <w:r>
        <w:rPr>
          <w:szCs w:val="21"/>
          <w:highlight w:val="green"/>
        </w:rPr>
        <w:t>Ag</w:t>
      </w:r>
      <w:r>
        <w:rPr>
          <w:szCs w:val="21"/>
          <w:highlight w:val="green"/>
        </w:rPr>
        <w:t>reements</w:t>
      </w:r>
      <w:r>
        <w:rPr>
          <w:szCs w:val="21"/>
        </w:rPr>
        <w:t>:</w:t>
      </w:r>
    </w:p>
    <w:p w:rsidR="00C02A49" w:rsidRDefault="00262204">
      <w:pPr>
        <w:pStyle w:val="af0"/>
        <w:numPr>
          <w:ilvl w:val="0"/>
          <w:numId w:val="10"/>
        </w:numPr>
        <w:spacing w:after="120" w:line="256" w:lineRule="auto"/>
        <w:jc w:val="left"/>
        <w:rPr>
          <w:i/>
          <w:iCs/>
          <w:sz w:val="21"/>
          <w:szCs w:val="21"/>
        </w:rPr>
      </w:pPr>
      <w:r>
        <w:rPr>
          <w:i/>
          <w:iCs/>
          <w:sz w:val="21"/>
          <w:szCs w:val="21"/>
        </w:rPr>
        <w:t xml:space="preserve">Multiple type-1 configured grants per UE are supported when LTE </w:t>
      </w:r>
      <w:proofErr w:type="spellStart"/>
      <w:r>
        <w:rPr>
          <w:i/>
          <w:iCs/>
          <w:sz w:val="21"/>
          <w:szCs w:val="21"/>
        </w:rPr>
        <w:t>Uu</w:t>
      </w:r>
      <w:proofErr w:type="spellEnd"/>
      <w:r>
        <w:rPr>
          <w:i/>
          <w:iCs/>
          <w:sz w:val="21"/>
          <w:szCs w:val="21"/>
        </w:rPr>
        <w:t xml:space="preserve"> controls NR SL</w:t>
      </w:r>
    </w:p>
    <w:p w:rsidR="00C02A49" w:rsidRDefault="00262204">
      <w:pPr>
        <w:pStyle w:val="af0"/>
        <w:numPr>
          <w:ilvl w:val="1"/>
          <w:numId w:val="10"/>
        </w:numPr>
        <w:spacing w:after="120" w:line="256" w:lineRule="auto"/>
        <w:jc w:val="left"/>
        <w:rPr>
          <w:i/>
          <w:iCs/>
          <w:sz w:val="21"/>
          <w:szCs w:val="21"/>
        </w:rPr>
      </w:pPr>
      <w:r>
        <w:rPr>
          <w:i/>
          <w:iCs/>
          <w:sz w:val="21"/>
          <w:szCs w:val="21"/>
        </w:rPr>
        <w:lastRenderedPageBreak/>
        <w:t xml:space="preserve">Up to the same max number of type-1 configured grants per UE when NR </w:t>
      </w:r>
      <w:proofErr w:type="spellStart"/>
      <w:r>
        <w:rPr>
          <w:i/>
          <w:iCs/>
          <w:sz w:val="21"/>
          <w:szCs w:val="21"/>
        </w:rPr>
        <w:t>Uu</w:t>
      </w:r>
      <w:proofErr w:type="spellEnd"/>
      <w:r>
        <w:rPr>
          <w:i/>
          <w:iCs/>
          <w:sz w:val="21"/>
          <w:szCs w:val="21"/>
        </w:rPr>
        <w:t xml:space="preserve"> controls NR SL</w:t>
      </w:r>
    </w:p>
    <w:p w:rsidR="00C02A49" w:rsidRDefault="00C02A49">
      <w:pPr>
        <w:pStyle w:val="af0"/>
        <w:spacing w:after="120" w:line="256" w:lineRule="auto"/>
        <w:ind w:left="0"/>
        <w:rPr>
          <w:sz w:val="21"/>
          <w:szCs w:val="21"/>
          <w:highlight w:val="darkYellow"/>
        </w:rPr>
      </w:pPr>
    </w:p>
    <w:p w:rsidR="00C02A49" w:rsidRDefault="00262204">
      <w:pPr>
        <w:pStyle w:val="af0"/>
        <w:spacing w:after="120" w:line="256" w:lineRule="auto"/>
        <w:ind w:left="0"/>
        <w:rPr>
          <w:sz w:val="21"/>
          <w:szCs w:val="21"/>
          <w:highlight w:val="darkYellow"/>
        </w:rPr>
      </w:pPr>
      <w:r>
        <w:rPr>
          <w:sz w:val="21"/>
          <w:szCs w:val="21"/>
          <w:highlight w:val="darkYellow"/>
        </w:rPr>
        <w:t>Working assumption:</w:t>
      </w:r>
    </w:p>
    <w:p w:rsidR="00C02A49" w:rsidRDefault="00262204">
      <w:pPr>
        <w:pStyle w:val="af0"/>
        <w:numPr>
          <w:ilvl w:val="0"/>
          <w:numId w:val="10"/>
        </w:numPr>
        <w:spacing w:after="120" w:line="256" w:lineRule="auto"/>
        <w:jc w:val="left"/>
        <w:rPr>
          <w:sz w:val="21"/>
          <w:szCs w:val="21"/>
        </w:rPr>
      </w:pPr>
      <w:r>
        <w:rPr>
          <w:i/>
          <w:iCs/>
          <w:sz w:val="21"/>
          <w:szCs w:val="21"/>
        </w:rPr>
        <w:t>Each transmission in a resource provided by a configured</w:t>
      </w:r>
      <w:r>
        <w:rPr>
          <w:i/>
          <w:iCs/>
          <w:sz w:val="21"/>
          <w:szCs w:val="21"/>
        </w:rPr>
        <w:t xml:space="preserve"> grant contains PSCCH and PSSCH.</w:t>
      </w:r>
    </w:p>
    <w:p w:rsidR="00C02A49" w:rsidRDefault="00262204">
      <w:pPr>
        <w:spacing w:before="120" w:after="120"/>
        <w:rPr>
          <w:szCs w:val="21"/>
        </w:rPr>
      </w:pPr>
      <w:r>
        <w:rPr>
          <w:szCs w:val="21"/>
          <w:highlight w:val="green"/>
        </w:rPr>
        <w:t>Agreements</w:t>
      </w:r>
      <w:r>
        <w:rPr>
          <w:szCs w:val="21"/>
        </w:rPr>
        <w:t>:</w:t>
      </w:r>
    </w:p>
    <w:p w:rsidR="00C02A49" w:rsidRDefault="00262204">
      <w:pPr>
        <w:pStyle w:val="af0"/>
        <w:numPr>
          <w:ilvl w:val="0"/>
          <w:numId w:val="11"/>
        </w:numPr>
        <w:spacing w:after="120" w:line="256" w:lineRule="auto"/>
        <w:jc w:val="left"/>
        <w:rPr>
          <w:i/>
          <w:iCs/>
          <w:sz w:val="21"/>
          <w:szCs w:val="21"/>
        </w:rPr>
      </w:pPr>
      <w:r>
        <w:rPr>
          <w:i/>
          <w:iCs/>
          <w:sz w:val="21"/>
          <w:szCs w:val="21"/>
        </w:rPr>
        <w:t>For a configured grant in Mode 1 when using SL HARQ feedback:</w:t>
      </w:r>
    </w:p>
    <w:p w:rsidR="00C02A49" w:rsidRDefault="00262204">
      <w:pPr>
        <w:pStyle w:val="af0"/>
        <w:numPr>
          <w:ilvl w:val="1"/>
          <w:numId w:val="11"/>
        </w:numPr>
        <w:spacing w:after="120" w:line="256" w:lineRule="auto"/>
        <w:jc w:val="left"/>
        <w:rPr>
          <w:i/>
          <w:iCs/>
          <w:sz w:val="21"/>
          <w:szCs w:val="21"/>
        </w:rPr>
      </w:pPr>
      <w:r>
        <w:rPr>
          <w:i/>
          <w:iCs/>
          <w:sz w:val="21"/>
          <w:szCs w:val="21"/>
        </w:rPr>
        <w:t>There is only one HARQ-ACK bit for the configured grant</w:t>
      </w:r>
    </w:p>
    <w:p w:rsidR="00C02A49" w:rsidRDefault="00262204">
      <w:pPr>
        <w:pStyle w:val="af0"/>
        <w:numPr>
          <w:ilvl w:val="1"/>
          <w:numId w:val="11"/>
        </w:numPr>
        <w:spacing w:after="120" w:line="256" w:lineRule="auto"/>
        <w:jc w:val="left"/>
        <w:rPr>
          <w:i/>
          <w:iCs/>
          <w:sz w:val="21"/>
          <w:szCs w:val="21"/>
        </w:rPr>
      </w:pPr>
      <w:r>
        <w:rPr>
          <w:i/>
          <w:iCs/>
          <w:sz w:val="21"/>
          <w:szCs w:val="21"/>
        </w:rPr>
        <w:t xml:space="preserve">There is one PUCCH transmission occasion after the last resource in the set of resources </w:t>
      </w:r>
      <w:r>
        <w:rPr>
          <w:i/>
          <w:iCs/>
          <w:sz w:val="21"/>
          <w:szCs w:val="21"/>
        </w:rPr>
        <w:t>provided by a configured grant.</w:t>
      </w:r>
    </w:p>
    <w:p w:rsidR="00C02A49" w:rsidRDefault="00262204">
      <w:pPr>
        <w:spacing w:before="120" w:after="120"/>
        <w:rPr>
          <w:sz w:val="20"/>
        </w:rPr>
      </w:pPr>
      <w:r>
        <w:rPr>
          <w:sz w:val="20"/>
        </w:rPr>
        <w:t>In this contribution, further details about mode 1 scheduling scheme, including dynamic indication and configured grant signaling are discussed.</w:t>
      </w:r>
    </w:p>
    <w:p w:rsidR="00C02A49" w:rsidRDefault="00262204">
      <w:pPr>
        <w:pStyle w:val="1"/>
        <w:spacing w:before="120" w:after="120"/>
        <w:ind w:left="0"/>
        <w:rPr>
          <w:rFonts w:ascii="Times New Roman" w:hAnsi="Times New Roman"/>
        </w:rPr>
      </w:pPr>
      <w:r>
        <w:rPr>
          <w:rFonts w:ascii="Times New Roman" w:hAnsi="Times New Roman"/>
        </w:rPr>
        <w:t>Mode 1 scheduling scheme</w:t>
      </w:r>
    </w:p>
    <w:p w:rsidR="00C02A49" w:rsidRDefault="00262204">
      <w:pPr>
        <w:pStyle w:val="2"/>
        <w:spacing w:before="120" w:after="120"/>
        <w:ind w:left="991" w:right="210" w:hangingChars="354" w:hanging="991"/>
        <w:rPr>
          <w:rFonts w:ascii="Times New Roman" w:eastAsia="宋体" w:hAnsi="Times New Roman"/>
        </w:rPr>
      </w:pPr>
      <w:r>
        <w:rPr>
          <w:rFonts w:ascii="Times New Roman" w:hAnsi="Times New Roman"/>
        </w:rPr>
        <w:t>Cross Carrier scheduling</w:t>
      </w:r>
    </w:p>
    <w:p w:rsidR="00C02A49" w:rsidRDefault="00262204">
      <w:pPr>
        <w:spacing w:before="120" w:after="120"/>
        <w:rPr>
          <w:i/>
          <w:iCs/>
        </w:rPr>
      </w:pPr>
      <w:r>
        <w:rPr>
          <w:sz w:val="20"/>
          <w:szCs w:val="22"/>
        </w:rPr>
        <w:t xml:space="preserve">Although it has been defined </w:t>
      </w:r>
      <w:r>
        <w:rPr>
          <w:sz w:val="20"/>
          <w:szCs w:val="22"/>
        </w:rPr>
        <w:t xml:space="preserve">in the </w:t>
      </w:r>
      <w:proofErr w:type="gramStart"/>
      <w:r>
        <w:rPr>
          <w:sz w:val="20"/>
          <w:szCs w:val="22"/>
        </w:rPr>
        <w:t>WID</w:t>
      </w:r>
      <w:proofErr w:type="gramEnd"/>
      <w:r>
        <w:rPr>
          <w:sz w:val="20"/>
          <w:szCs w:val="22"/>
        </w:rPr>
        <w:fldChar w:fldCharType="begin"/>
      </w:r>
      <w:r>
        <w:rPr>
          <w:sz w:val="20"/>
          <w:szCs w:val="22"/>
        </w:rPr>
        <w:instrText xml:space="preserve"> REF _Ref11953 \n \h </w:instrText>
      </w:r>
      <w:r>
        <w:rPr>
          <w:sz w:val="20"/>
          <w:szCs w:val="22"/>
        </w:rPr>
      </w:r>
      <w:r>
        <w:rPr>
          <w:sz w:val="20"/>
          <w:szCs w:val="22"/>
        </w:rPr>
        <w:fldChar w:fldCharType="separate"/>
      </w:r>
      <w:r>
        <w:rPr>
          <w:sz w:val="20"/>
          <w:szCs w:val="22"/>
        </w:rPr>
        <w:t>[4]</w:t>
      </w:r>
      <w:r>
        <w:rPr>
          <w:sz w:val="20"/>
          <w:szCs w:val="22"/>
        </w:rPr>
        <w:fldChar w:fldCharType="end"/>
      </w:r>
      <w:r>
        <w:rPr>
          <w:sz w:val="20"/>
          <w:szCs w:val="22"/>
        </w:rPr>
        <w:t>that “</w:t>
      </w:r>
      <w:r>
        <w:rPr>
          <w:i/>
          <w:iCs/>
          <w:szCs w:val="22"/>
          <w:lang w:val="fi-FI"/>
        </w:rPr>
        <w:t>For the scenarios of NR sidelink carrier, this work will consider a single carrier for the NR sidelink transmission and reception</w:t>
      </w:r>
      <w:r>
        <w:rPr>
          <w:sz w:val="20"/>
          <w:szCs w:val="22"/>
        </w:rPr>
        <w:t xml:space="preserve">”. but as we know, V2X </w:t>
      </w:r>
      <w:r>
        <w:rPr>
          <w:sz w:val="20"/>
          <w:szCs w:val="22"/>
        </w:rPr>
        <w:t xml:space="preserve">UEs can work on various scenarios, an </w:t>
      </w:r>
      <w:proofErr w:type="spellStart"/>
      <w:proofErr w:type="gramStart"/>
      <w:r>
        <w:rPr>
          <w:sz w:val="20"/>
          <w:szCs w:val="22"/>
        </w:rPr>
        <w:t>InC</w:t>
      </w:r>
      <w:proofErr w:type="spellEnd"/>
      <w:r>
        <w:rPr>
          <w:sz w:val="20"/>
          <w:szCs w:val="22"/>
        </w:rPr>
        <w:t>(</w:t>
      </w:r>
      <w:proofErr w:type="gramEnd"/>
      <w:r>
        <w:rPr>
          <w:sz w:val="20"/>
          <w:szCs w:val="22"/>
        </w:rPr>
        <w:t xml:space="preserve">in coverage) UE may communicate on a licensed carrier while a </w:t>
      </w:r>
      <w:proofErr w:type="spellStart"/>
      <w:r>
        <w:rPr>
          <w:sz w:val="20"/>
          <w:szCs w:val="22"/>
        </w:rPr>
        <w:t>OoC</w:t>
      </w:r>
      <w:proofErr w:type="spellEnd"/>
      <w:r>
        <w:rPr>
          <w:sz w:val="20"/>
          <w:szCs w:val="22"/>
        </w:rPr>
        <w:t xml:space="preserve">(out of coverage) UE may work on a ITS carrier, this means if the </w:t>
      </w:r>
      <w:proofErr w:type="spellStart"/>
      <w:r>
        <w:rPr>
          <w:sz w:val="20"/>
          <w:szCs w:val="22"/>
        </w:rPr>
        <w:t>InC</w:t>
      </w:r>
      <w:proofErr w:type="spellEnd"/>
      <w:r>
        <w:rPr>
          <w:sz w:val="20"/>
          <w:szCs w:val="22"/>
        </w:rPr>
        <w:t xml:space="preserve"> UE want to communicate with </w:t>
      </w:r>
      <w:proofErr w:type="spellStart"/>
      <w:r>
        <w:rPr>
          <w:sz w:val="20"/>
          <w:szCs w:val="22"/>
        </w:rPr>
        <w:t>OoC</w:t>
      </w:r>
      <w:proofErr w:type="spellEnd"/>
      <w:r>
        <w:rPr>
          <w:sz w:val="20"/>
          <w:szCs w:val="22"/>
        </w:rPr>
        <w:t xml:space="preserve"> UE, the </w:t>
      </w:r>
      <w:proofErr w:type="spellStart"/>
      <w:r>
        <w:rPr>
          <w:sz w:val="20"/>
          <w:szCs w:val="22"/>
        </w:rPr>
        <w:t>InC</w:t>
      </w:r>
      <w:proofErr w:type="spellEnd"/>
      <w:r>
        <w:rPr>
          <w:sz w:val="20"/>
          <w:szCs w:val="22"/>
        </w:rPr>
        <w:t xml:space="preserve"> UE can also work on an ITS carrier,</w:t>
      </w:r>
      <w:r>
        <w:rPr>
          <w:sz w:val="20"/>
          <w:szCs w:val="22"/>
        </w:rPr>
        <w:t xml:space="preserve"> so the </w:t>
      </w:r>
      <w:proofErr w:type="spellStart"/>
      <w:r>
        <w:rPr>
          <w:sz w:val="20"/>
          <w:szCs w:val="22"/>
        </w:rPr>
        <w:t>gNB</w:t>
      </w:r>
      <w:proofErr w:type="spellEnd"/>
      <w:r>
        <w:rPr>
          <w:sz w:val="20"/>
          <w:szCs w:val="22"/>
        </w:rPr>
        <w:t xml:space="preserve"> should indicate which carrier the </w:t>
      </w:r>
      <w:proofErr w:type="spellStart"/>
      <w:r>
        <w:rPr>
          <w:sz w:val="20"/>
          <w:szCs w:val="22"/>
        </w:rPr>
        <w:t>InC</w:t>
      </w:r>
      <w:proofErr w:type="spellEnd"/>
      <w:r>
        <w:rPr>
          <w:sz w:val="20"/>
          <w:szCs w:val="22"/>
        </w:rPr>
        <w:t xml:space="preserve"> UE will work on at least. Besides, in a future release, the carrier indication is also needed once a UE can support NR </w:t>
      </w:r>
      <w:proofErr w:type="spellStart"/>
      <w:r>
        <w:rPr>
          <w:sz w:val="20"/>
          <w:szCs w:val="22"/>
        </w:rPr>
        <w:t>sidelink</w:t>
      </w:r>
      <w:proofErr w:type="spellEnd"/>
      <w:r>
        <w:rPr>
          <w:sz w:val="20"/>
          <w:szCs w:val="22"/>
        </w:rPr>
        <w:t xml:space="preserve"> transmission and reception on multi-carriers.</w:t>
      </w:r>
    </w:p>
    <w:p w:rsidR="00C02A49" w:rsidRDefault="00262204">
      <w:pPr>
        <w:pStyle w:val="YJ-Proposal"/>
        <w:spacing w:before="120" w:after="120"/>
        <w:rPr>
          <w:rFonts w:eastAsia="宋体"/>
          <w:lang w:val="en-US" w:eastAsia="zh-CN"/>
        </w:rPr>
      </w:pPr>
      <w:bookmarkStart w:id="3" w:name="_Toc8744"/>
      <w:bookmarkStart w:id="4" w:name="_Toc15231"/>
      <w:bookmarkStart w:id="5" w:name="_Toc22716"/>
      <w:bookmarkStart w:id="6" w:name="_Toc26657"/>
      <w:bookmarkStart w:id="7" w:name="_Toc3166"/>
      <w:bookmarkStart w:id="8" w:name="_Toc31665"/>
      <w:bookmarkStart w:id="9" w:name="_Toc26350"/>
      <w:bookmarkStart w:id="10" w:name="_Toc17843"/>
      <w:bookmarkStart w:id="11" w:name="_Toc2168"/>
      <w:bookmarkStart w:id="12" w:name="_Toc2043"/>
      <w:bookmarkStart w:id="13" w:name="_Toc32489"/>
      <w:bookmarkStart w:id="14" w:name="_Toc4071"/>
      <w:bookmarkStart w:id="15" w:name="_Toc27292"/>
      <w:bookmarkStart w:id="16" w:name="_Toc26275"/>
      <w:bookmarkStart w:id="17" w:name="_Toc7340"/>
      <w:bookmarkStart w:id="18" w:name="_Toc1136"/>
      <w:r>
        <w:rPr>
          <w:lang w:val="en-US" w:eastAsia="zh-CN"/>
        </w:rPr>
        <w:t xml:space="preserve">The </w:t>
      </w:r>
      <w:r>
        <w:rPr>
          <w:lang w:eastAsia="ja-JP"/>
        </w:rPr>
        <w:t>cross-</w:t>
      </w:r>
      <w:r>
        <w:rPr>
          <w:szCs w:val="22"/>
          <w:lang w:val="en-US" w:eastAsia="zh-CN"/>
        </w:rPr>
        <w:t xml:space="preserve">carrier </w:t>
      </w:r>
      <w:r>
        <w:rPr>
          <w:lang w:eastAsia="ja-JP"/>
        </w:rPr>
        <w:t>scheduling ind</w:t>
      </w:r>
      <w:r>
        <w:rPr>
          <w:lang w:eastAsia="ja-JP"/>
        </w:rPr>
        <w:t xml:space="preserve">icator </w:t>
      </w:r>
      <w:r>
        <w:rPr>
          <w:lang w:val="en-US" w:eastAsia="zh-CN"/>
        </w:rPr>
        <w:t xml:space="preserve">is needed </w:t>
      </w:r>
      <w:r>
        <w:rPr>
          <w:lang w:eastAsia="ja-JP"/>
        </w:rPr>
        <w:t>in the DCI</w:t>
      </w:r>
      <w:r>
        <w:rPr>
          <w:lang w:val="en-US" w:eastAsia="zh-CN"/>
        </w:rPr>
        <w:t xml:space="preserve"> </w:t>
      </w:r>
      <w:bookmarkEnd w:id="3"/>
      <w:r>
        <w:rPr>
          <w:lang w:val="en-US" w:eastAsia="zh-CN"/>
        </w:rPr>
        <w:t>considering forward compatibility.</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C02A49" w:rsidRDefault="00262204">
      <w:pPr>
        <w:pStyle w:val="2"/>
        <w:spacing w:before="120" w:after="120"/>
        <w:ind w:left="991" w:right="210" w:hangingChars="354" w:hanging="991"/>
        <w:rPr>
          <w:rFonts w:ascii="Times New Roman" w:hAnsi="Times New Roman"/>
        </w:rPr>
      </w:pPr>
      <w:bookmarkStart w:id="19" w:name="_Ref4881"/>
      <w:r>
        <w:rPr>
          <w:rFonts w:ascii="Times New Roman" w:hAnsi="Times New Roman"/>
        </w:rPr>
        <w:t>Timing indication</w:t>
      </w:r>
      <w:bookmarkEnd w:id="19"/>
    </w:p>
    <w:p w:rsidR="00C02A49" w:rsidRDefault="00262204">
      <w:pPr>
        <w:spacing w:before="120" w:after="120"/>
        <w:rPr>
          <w:sz w:val="20"/>
          <w:szCs w:val="22"/>
        </w:rPr>
      </w:pPr>
      <w:r>
        <w:rPr>
          <w:sz w:val="20"/>
          <w:szCs w:val="22"/>
        </w:rPr>
        <w:t xml:space="preserve">As shown in </w:t>
      </w:r>
      <w:r>
        <w:rPr>
          <w:sz w:val="20"/>
          <w:szCs w:val="22"/>
        </w:rPr>
        <w:fldChar w:fldCharType="begin"/>
      </w:r>
      <w:r>
        <w:rPr>
          <w:sz w:val="20"/>
          <w:szCs w:val="22"/>
        </w:rPr>
        <w:instrText xml:space="preserve"> REF _Ref28554 \h </w:instrText>
      </w:r>
      <w:r>
        <w:rPr>
          <w:sz w:val="20"/>
          <w:szCs w:val="22"/>
        </w:rPr>
      </w:r>
      <w:r>
        <w:rPr>
          <w:sz w:val="20"/>
          <w:szCs w:val="22"/>
        </w:rPr>
        <w:fldChar w:fldCharType="separate"/>
      </w:r>
      <w:r>
        <w:rPr>
          <w:sz w:val="20"/>
          <w:szCs w:val="22"/>
        </w:rPr>
        <w:t>Figure 1</w:t>
      </w:r>
      <w:r>
        <w:rPr>
          <w:sz w:val="20"/>
          <w:szCs w:val="22"/>
        </w:rPr>
        <w:fldChar w:fldCharType="end"/>
      </w:r>
      <w:r>
        <w:rPr>
          <w:sz w:val="20"/>
          <w:szCs w:val="22"/>
        </w:rPr>
        <w:t xml:space="preserve">, “n” is the time when UE receive a </w:t>
      </w:r>
      <w:proofErr w:type="spellStart"/>
      <w:r>
        <w:rPr>
          <w:sz w:val="20"/>
          <w:szCs w:val="22"/>
        </w:rPr>
        <w:t>sidelink</w:t>
      </w:r>
      <w:proofErr w:type="spellEnd"/>
      <w:r>
        <w:rPr>
          <w:sz w:val="20"/>
          <w:szCs w:val="22"/>
        </w:rPr>
        <w:t xml:space="preserve"> DCI on downlink, and K2' is t</w:t>
      </w:r>
      <w:r>
        <w:rPr>
          <w:sz w:val="20"/>
          <w:szCs w:val="22"/>
        </w:rPr>
        <w:t xml:space="preserve">he physical slot offset after n where UE transmit SCI and data on </w:t>
      </w:r>
      <w:proofErr w:type="spellStart"/>
      <w:r>
        <w:rPr>
          <w:sz w:val="20"/>
          <w:szCs w:val="22"/>
        </w:rPr>
        <w:t>sidelink</w:t>
      </w:r>
      <w:proofErr w:type="spellEnd"/>
      <w:r>
        <w:rPr>
          <w:sz w:val="20"/>
          <w:szCs w:val="22"/>
        </w:rPr>
        <w:t>, “a” is PSSCH-to-HARQ feedback physical time offset which is equal or larger than a predefined value, K' denotes the physical slot offset between slot n and the time for conveying S</w:t>
      </w:r>
      <w:r>
        <w:rPr>
          <w:sz w:val="20"/>
          <w:szCs w:val="22"/>
        </w:rPr>
        <w:t xml:space="preserve">L HARQ feedback to the </w:t>
      </w:r>
      <w:proofErr w:type="spellStart"/>
      <w:r>
        <w:rPr>
          <w:sz w:val="20"/>
          <w:szCs w:val="22"/>
        </w:rPr>
        <w:t>gNB</w:t>
      </w:r>
      <w:proofErr w:type="spellEnd"/>
      <w:r>
        <w:rPr>
          <w:sz w:val="20"/>
          <w:szCs w:val="22"/>
        </w:rPr>
        <w:t>.</w:t>
      </w:r>
    </w:p>
    <w:p w:rsidR="00C02A49" w:rsidRDefault="00262204">
      <w:pPr>
        <w:pStyle w:val="a5"/>
        <w:spacing w:before="120"/>
        <w:jc w:val="center"/>
      </w:pPr>
      <w:r>
        <w:object w:dxaOrig="4073" w:dyaOrig="11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65pt;height:57.3pt" o:ole="">
            <v:imagedata r:id="rId9" o:title=""/>
          </v:shape>
          <o:OLEObject Type="Embed" ProgID="Visio.Drawing.11" ShapeID="_x0000_i1025" DrawAspect="Content" ObjectID="_1634759283" r:id="rId10"/>
        </w:object>
      </w:r>
    </w:p>
    <w:p w:rsidR="00C02A49" w:rsidRDefault="00262204">
      <w:pPr>
        <w:pStyle w:val="a9"/>
        <w:spacing w:before="120" w:after="120"/>
        <w:ind w:left="840" w:hanging="420"/>
        <w:jc w:val="center"/>
      </w:pPr>
      <w:bookmarkStart w:id="20" w:name="_Ref28554"/>
      <w:bookmarkStart w:id="21" w:name="_Ref534877070"/>
      <w:r>
        <w:t xml:space="preserve">Figure </w:t>
      </w:r>
      <w:r>
        <w:fldChar w:fldCharType="begin"/>
      </w:r>
      <w:r>
        <w:instrText xml:space="preserve"> SEQ Figure \* ARABIC </w:instrText>
      </w:r>
      <w:r>
        <w:fldChar w:fldCharType="separate"/>
      </w:r>
      <w:r>
        <w:t>1</w:t>
      </w:r>
      <w:r>
        <w:fldChar w:fldCharType="end"/>
      </w:r>
      <w:bookmarkEnd w:id="20"/>
      <w:bookmarkEnd w:id="21"/>
      <w:r>
        <w:t xml:space="preserve"> Time delay in mode-1 scheduling</w:t>
      </w:r>
    </w:p>
    <w:p w:rsidR="00C02A49" w:rsidRDefault="00262204">
      <w:pPr>
        <w:numPr>
          <w:ilvl w:val="0"/>
          <w:numId w:val="12"/>
        </w:numPr>
        <w:spacing w:before="120" w:after="120"/>
        <w:rPr>
          <w:rFonts w:eastAsia="等线"/>
          <w:bCs/>
        </w:rPr>
      </w:pPr>
      <w:r>
        <w:rPr>
          <w:color w:val="000000"/>
          <w:position w:val="-14"/>
          <w:lang w:eastAsia="ja-JP"/>
        </w:rPr>
        <w:object w:dxaOrig="346" w:dyaOrig="408">
          <v:shape id="_x0000_i1026" type="#_x0000_t75" style="width:17.1pt;height:20.3pt" o:ole="">
            <v:imagedata r:id="rId11" o:title=""/>
          </v:shape>
          <o:OLEObject Type="Embed" ProgID="Equation.3" ShapeID="_x0000_i1026" DrawAspect="Content" ObjectID="_1634759284" r:id="rId12"/>
        </w:object>
      </w:r>
    </w:p>
    <w:p w:rsidR="00C02A49" w:rsidRDefault="00262204">
      <w:pPr>
        <w:spacing w:before="120" w:after="120"/>
      </w:pPr>
      <w:r>
        <w:rPr>
          <w:color w:val="000000"/>
          <w:position w:val="-14"/>
          <w:lang w:eastAsia="ja-JP"/>
        </w:rPr>
        <w:object w:dxaOrig="346" w:dyaOrig="408">
          <v:shape id="_x0000_i1027" type="#_x0000_t75" style="width:17.1pt;height:20.3pt" o:ole="">
            <v:imagedata r:id="rId11" o:title=""/>
          </v:shape>
          <o:OLEObject Type="Embed" ProgID="Equation.3" ShapeID="_x0000_i1027" DrawAspect="Content" ObjectID="_1634759285" r:id="rId13"/>
        </w:object>
      </w:r>
      <w:r>
        <w:rPr>
          <w:rFonts w:hint="eastAsia"/>
        </w:rPr>
        <w:t xml:space="preserve"> </w:t>
      </w:r>
      <w:proofErr w:type="gramStart"/>
      <w:r>
        <w:rPr>
          <w:rFonts w:hint="eastAsia"/>
        </w:rPr>
        <w:t>here</w:t>
      </w:r>
      <w:proofErr w:type="gramEnd"/>
      <w:r>
        <w:rPr>
          <w:rFonts w:hint="eastAsia"/>
        </w:rPr>
        <w:t xml:space="preserve"> is used to indicate the PSCCH/PSSCH transmitting timing in </w:t>
      </w:r>
      <w:proofErr w:type="spellStart"/>
      <w:r>
        <w:rPr>
          <w:rFonts w:hint="eastAsia"/>
        </w:rPr>
        <w:t>sidelink</w:t>
      </w:r>
      <w:proofErr w:type="spellEnd"/>
      <w:r>
        <w:rPr>
          <w:rFonts w:hint="eastAsia"/>
        </w:rPr>
        <w:t>, which is similar to the indication mechanism of PUSCH transmission. The time offset K2</w:t>
      </w:r>
      <w:r>
        <w:t>’</w:t>
      </w:r>
      <w:r>
        <w:rPr>
          <w:rFonts w:hint="eastAsia"/>
        </w:rPr>
        <w:t xml:space="preserve"> indicated in DCI should be longer than </w:t>
      </w:r>
      <w:r>
        <w:t>UE P</w:t>
      </w:r>
      <w:r>
        <w:rPr>
          <w:rFonts w:hint="eastAsia"/>
        </w:rPr>
        <w:t>S</w:t>
      </w:r>
      <w:r>
        <w:t>SCH preparation procedure time</w:t>
      </w:r>
      <w:r>
        <w:rPr>
          <w:rFonts w:hint="eastAsia"/>
        </w:rPr>
        <w:t xml:space="preserve">, so physical slot </w:t>
      </w:r>
      <w:r>
        <w:rPr>
          <w:rFonts w:hint="eastAsia"/>
        </w:rPr>
        <w:t xml:space="preserve">offset indication will be </w:t>
      </w:r>
      <w:proofErr w:type="gramStart"/>
      <w:r>
        <w:rPr>
          <w:rFonts w:hint="eastAsia"/>
        </w:rPr>
        <w:t>more clear</w:t>
      </w:r>
      <w:proofErr w:type="gramEnd"/>
      <w:r>
        <w:rPr>
          <w:rFonts w:hint="eastAsia"/>
        </w:rPr>
        <w:t xml:space="preserve"> as NR </w:t>
      </w:r>
      <w:proofErr w:type="spellStart"/>
      <w:r>
        <w:rPr>
          <w:rFonts w:hint="eastAsia"/>
        </w:rPr>
        <w:t>Uu</w:t>
      </w:r>
      <w:proofErr w:type="spellEnd"/>
      <w:r>
        <w:rPr>
          <w:rFonts w:hint="eastAsia"/>
        </w:rPr>
        <w:t xml:space="preserve">. If we regard </w:t>
      </w:r>
      <w:proofErr w:type="spellStart"/>
      <w:r>
        <w:rPr>
          <w:rFonts w:hint="eastAsia"/>
        </w:rPr>
        <w:t>sidelink</w:t>
      </w:r>
      <w:proofErr w:type="spellEnd"/>
      <w:r>
        <w:rPr>
          <w:rFonts w:hint="eastAsia"/>
        </w:rPr>
        <w:t xml:space="preserve"> as a special </w:t>
      </w:r>
      <w:r>
        <w:t>“</w:t>
      </w:r>
      <w:r>
        <w:rPr>
          <w:rFonts w:hint="eastAsia"/>
        </w:rPr>
        <w:t>Uplink</w:t>
      </w:r>
      <w:r>
        <w:t>”</w:t>
      </w:r>
      <w:r>
        <w:rPr>
          <w:rFonts w:hint="eastAsia"/>
        </w:rPr>
        <w:t xml:space="preserve">, then the PUSCH timing indication mechanism can be reused naturally. A field of TDRA in DCI can indicate the PSCCH/PSSCH transmitting time ,as </w:t>
      </w:r>
      <w:r>
        <w:rPr>
          <w:color w:val="000000"/>
          <w:position w:val="-34"/>
          <w:lang w:eastAsia="ja-JP"/>
        </w:rPr>
        <w:object w:dxaOrig="1785" w:dyaOrig="815">
          <v:shape id="_x0000_i1028" type="#_x0000_t75" style="width:89.1pt;height:40.55pt" o:ole="">
            <v:imagedata r:id="rId14" o:title=""/>
          </v:shape>
          <o:OLEObject Type="Embed" ProgID="Equation.3" ShapeID="_x0000_i1028" DrawAspect="Content" ObjectID="_1634759286" r:id="rId15"/>
        </w:object>
      </w:r>
      <w:r>
        <w:t>，</w:t>
      </w:r>
      <w:r>
        <w:t xml:space="preserve">where n is the slot with the </w:t>
      </w:r>
      <w:proofErr w:type="spellStart"/>
      <w:r>
        <w:t>sidelink</w:t>
      </w:r>
      <w:proofErr w:type="spellEnd"/>
      <w:r>
        <w:t xml:space="preserve"> scheduling DCI, </w:t>
      </w:r>
      <w:r>
        <w:rPr>
          <w:color w:val="000000"/>
          <w:position w:val="-12"/>
          <w:lang w:eastAsia="ja-JP"/>
        </w:rPr>
        <w:object w:dxaOrig="467" w:dyaOrig="367">
          <v:shape id="_x0000_i1029" type="#_x0000_t75" style="width:23.45pt;height:18.3pt" o:ole="">
            <v:imagedata r:id="rId16" o:title=""/>
          </v:shape>
          <o:OLEObject Type="Embed" ProgID="Equation.3" ShapeID="_x0000_i1029" DrawAspect="Content" ObjectID="_1634759287" r:id="rId17"/>
        </w:object>
      </w:r>
      <w:r>
        <w:t xml:space="preserve">is </w:t>
      </w:r>
      <w:r>
        <w:rPr>
          <w:rFonts w:hint="eastAsia"/>
        </w:rPr>
        <w:t>t</w:t>
      </w:r>
      <w:r>
        <w:rPr>
          <w:rFonts w:eastAsia="Malgun Gothic" w:hint="eastAsia"/>
          <w:lang w:eastAsia="ko-KR"/>
        </w:rPr>
        <w:t xml:space="preserve">he smallest integer which is larger than or equal to </w:t>
      </w:r>
      <w:r>
        <w:rPr>
          <w:color w:val="000000"/>
          <w:position w:val="-14"/>
          <w:lang w:eastAsia="ja-JP"/>
        </w:rPr>
        <w:object w:dxaOrig="346" w:dyaOrig="408">
          <v:shape id="_x0000_i1030" type="#_x0000_t75" style="width:17.1pt;height:20.3pt" o:ole="">
            <v:imagedata r:id="rId11" o:title=""/>
          </v:shape>
          <o:OLEObject Type="Embed" ProgID="Equation.3" ShapeID="_x0000_i1030" DrawAspect="Content" ObjectID="_1634759288" r:id="rId18"/>
        </w:object>
      </w:r>
      <w:r>
        <w:rPr>
          <w:rFonts w:hint="eastAsia"/>
        </w:rPr>
        <w:t xml:space="preserve">indicated in the DCI TDRA field </w:t>
      </w:r>
      <w:r>
        <w:lastRenderedPageBreak/>
        <w:t>and</w:t>
      </w:r>
      <w:r>
        <w:rPr>
          <w:rFonts w:hint="eastAsia"/>
        </w:rPr>
        <w:t xml:space="preserve"> belong to the </w:t>
      </w:r>
      <w:proofErr w:type="spellStart"/>
      <w:r>
        <w:rPr>
          <w:rFonts w:hint="eastAsia"/>
        </w:rPr>
        <w:t>sidelink</w:t>
      </w:r>
      <w:proofErr w:type="spellEnd"/>
      <w:r>
        <w:rPr>
          <w:rFonts w:hint="eastAsia"/>
        </w:rPr>
        <w:t xml:space="preserve"> resource pool.</w:t>
      </w:r>
      <w:r>
        <w:t xml:space="preserve"> </w:t>
      </w:r>
      <w:r>
        <w:rPr>
          <w:position w:val="-10"/>
          <w:lang w:eastAsia="ja-JP"/>
        </w:rPr>
        <w:object w:dxaOrig="550" w:dyaOrig="285">
          <v:shape id="_x0000_i1031" type="#_x0000_t75" style="width:27.45pt;height:14.3pt" o:ole="">
            <v:imagedata r:id="rId19" o:title=""/>
          </v:shape>
          <o:OLEObject Type="Embed" ProgID="Equation.DSMT4" ShapeID="_x0000_i1031" DrawAspect="Content" ObjectID="_1634759289" r:id="rId20"/>
        </w:object>
      </w:r>
      <w:r>
        <w:rPr>
          <w:lang w:val="en-GB"/>
        </w:rPr>
        <w:t xml:space="preserve"> </w:t>
      </w:r>
      <w:proofErr w:type="gramStart"/>
      <w:r>
        <w:rPr>
          <w:lang w:val="en-GB"/>
        </w:rPr>
        <w:t>and</w:t>
      </w:r>
      <w:proofErr w:type="gramEnd"/>
      <w:r>
        <w:rPr>
          <w:lang w:val="en-GB"/>
        </w:rPr>
        <w:t xml:space="preserve"> </w:t>
      </w:r>
      <w:r>
        <w:rPr>
          <w:position w:val="-10"/>
          <w:lang w:eastAsia="ja-JP"/>
        </w:rPr>
        <w:object w:dxaOrig="569" w:dyaOrig="285">
          <v:shape id="_x0000_i1032" type="#_x0000_t75" style="width:28.65pt;height:14.3pt" o:ole="">
            <v:imagedata r:id="rId21" o:title=""/>
          </v:shape>
          <o:OLEObject Type="Embed" ProgID="Equation.DSMT4" ShapeID="_x0000_i1032" DrawAspect="Content" ObjectID="_1634759290" r:id="rId22"/>
        </w:object>
      </w:r>
      <w:r>
        <w:rPr>
          <w:lang w:val="en-GB" w:eastAsia="ja-JP"/>
        </w:rPr>
        <w:t xml:space="preserve"> </w:t>
      </w:r>
      <w:r>
        <w:rPr>
          <w:lang w:val="en-GB"/>
        </w:rPr>
        <w:t>are the subcarrier spacing configurations for P</w:t>
      </w:r>
      <w:r>
        <w:t>S</w:t>
      </w:r>
      <w:r>
        <w:rPr>
          <w:lang w:val="en-GB"/>
        </w:rPr>
        <w:t>SCH and PDCCH, respectively</w:t>
      </w:r>
      <w:r>
        <w:rPr>
          <w:rFonts w:hint="eastAsia"/>
        </w:rPr>
        <w:t>.</w:t>
      </w:r>
      <w:r>
        <w:rPr>
          <w:color w:val="000000"/>
          <w:position w:val="-12"/>
          <w:lang w:eastAsia="ja-JP"/>
        </w:rPr>
        <w:object w:dxaOrig="467" w:dyaOrig="367">
          <v:shape id="_x0000_i1033" type="#_x0000_t75" style="width:23.45pt;height:18.3pt" o:ole="">
            <v:imagedata r:id="rId16" o:title=""/>
          </v:shape>
          <o:OLEObject Type="Embed" ProgID="Equation.3" ShapeID="_x0000_i1033" DrawAspect="Content" ObjectID="_1634759291" r:id="rId23"/>
        </w:object>
      </w:r>
      <w:proofErr w:type="gramStart"/>
      <w:r>
        <w:t>is</w:t>
      </w:r>
      <w:proofErr w:type="gramEnd"/>
      <w:r>
        <w:t xml:space="preserve"> based on the numerology of PSSCH</w:t>
      </w:r>
      <w:r>
        <w:rPr>
          <w:rFonts w:hint="eastAsia"/>
        </w:rPr>
        <w:t xml:space="preserve">, considering </w:t>
      </w:r>
      <w:r>
        <w:rPr>
          <w:position w:val="-10"/>
          <w:lang w:eastAsia="ja-JP"/>
        </w:rPr>
        <w:object w:dxaOrig="550" w:dyaOrig="285">
          <v:shape id="_x0000_i1034" type="#_x0000_t75" style="width:27.45pt;height:14.3pt" o:ole="">
            <v:imagedata r:id="rId19" o:title=""/>
          </v:shape>
          <o:OLEObject Type="Embed" ProgID="Equation.DSMT4" ShapeID="_x0000_i1034" DrawAspect="Content" ObjectID="_1634759292" r:id="rId24"/>
        </w:object>
      </w:r>
      <w:r>
        <w:rPr>
          <w:lang w:val="en-GB"/>
        </w:rPr>
        <w:t xml:space="preserve"> </w:t>
      </w:r>
      <w:r>
        <w:rPr>
          <w:rFonts w:hint="eastAsia"/>
        </w:rPr>
        <w:t xml:space="preserve">may be different with </w:t>
      </w:r>
      <w:r>
        <w:rPr>
          <w:position w:val="-10"/>
          <w:lang w:eastAsia="ja-JP"/>
        </w:rPr>
        <w:object w:dxaOrig="569" w:dyaOrig="285">
          <v:shape id="_x0000_i1035" type="#_x0000_t75" style="width:28.65pt;height:14.3pt" o:ole="">
            <v:imagedata r:id="rId21" o:title=""/>
          </v:shape>
          <o:OLEObject Type="Embed" ProgID="Equation.DSMT4" ShapeID="_x0000_i1035" DrawAspect="Content" ObjectID="_1634759293" r:id="rId25"/>
        </w:object>
      </w:r>
      <w:r>
        <w:rPr>
          <w:lang w:val="en-GB" w:eastAsia="ja-JP"/>
        </w:rPr>
        <w:t xml:space="preserve"> </w:t>
      </w:r>
      <w:r>
        <w:rPr>
          <w:rFonts w:hint="eastAsia"/>
        </w:rPr>
        <w:t>,</w:t>
      </w:r>
      <w:r>
        <w:rPr>
          <w:rFonts w:hint="eastAsia"/>
        </w:rPr>
        <w:t xml:space="preserve"> the starting time of </w:t>
      </w:r>
      <w:r>
        <w:rPr>
          <w:color w:val="000000"/>
          <w:position w:val="-12"/>
          <w:lang w:eastAsia="ja-JP"/>
        </w:rPr>
        <w:object w:dxaOrig="467" w:dyaOrig="367">
          <v:shape id="_x0000_i1036" type="#_x0000_t75" style="width:23.45pt;height:18.3pt" o:ole="">
            <v:imagedata r:id="rId16" o:title=""/>
          </v:shape>
          <o:OLEObject Type="Embed" ProgID="Equation.3" ShapeID="_x0000_i1036" DrawAspect="Content" ObjectID="_1634759294" r:id="rId26"/>
        </w:object>
      </w:r>
      <w:r>
        <w:rPr>
          <w:rFonts w:hint="eastAsia"/>
        </w:rPr>
        <w:t xml:space="preserve">is shown in three cases in </w:t>
      </w:r>
      <w:r>
        <w:rPr>
          <w:rFonts w:hint="eastAsia"/>
        </w:rPr>
        <w:fldChar w:fldCharType="begin"/>
      </w:r>
      <w:r>
        <w:rPr>
          <w:rFonts w:hint="eastAsia"/>
        </w:rPr>
        <w:instrText xml:space="preserve"> REF _Ref10399 \h </w:instrText>
      </w:r>
      <w:r>
        <w:rPr>
          <w:rFonts w:hint="eastAsia"/>
        </w:rPr>
      </w:r>
      <w:r>
        <w:rPr>
          <w:rFonts w:hint="eastAsia"/>
        </w:rPr>
        <w:fldChar w:fldCharType="separate"/>
      </w:r>
      <w:r>
        <w:rPr>
          <w:szCs w:val="22"/>
        </w:rPr>
        <w:t>Figure 2</w:t>
      </w:r>
      <w:r>
        <w:rPr>
          <w:rFonts w:hint="eastAsia"/>
        </w:rPr>
        <w:fldChar w:fldCharType="end"/>
      </w:r>
      <w:r>
        <w:rPr>
          <w:rFonts w:hint="eastAsia"/>
        </w:rPr>
        <w:t>.</w:t>
      </w:r>
    </w:p>
    <w:p w:rsidR="00C02A49" w:rsidRDefault="00262204">
      <w:pPr>
        <w:spacing w:before="120" w:after="120"/>
        <w:jc w:val="center"/>
        <w:rPr>
          <w:lang w:val="en-GB"/>
        </w:rPr>
      </w:pPr>
      <w:r>
        <w:object w:dxaOrig="6245" w:dyaOrig="1763">
          <v:shape id="_x0000_i1037" type="#_x0000_t75" style="width:312.25pt;height:88.3pt" o:ole="">
            <v:imagedata r:id="rId27" o:title=""/>
          </v:shape>
          <o:OLEObject Type="Embed" ProgID="Visio.Drawing.11" ShapeID="_x0000_i1037" DrawAspect="Content" ObjectID="_1634759295" r:id="rId28"/>
        </w:object>
      </w:r>
    </w:p>
    <w:p w:rsidR="00C02A49" w:rsidRDefault="00262204">
      <w:pPr>
        <w:pStyle w:val="af0"/>
        <w:widowControl w:val="0"/>
        <w:wordWrap w:val="0"/>
        <w:autoSpaceDE w:val="0"/>
        <w:autoSpaceDN w:val="0"/>
        <w:spacing w:after="120" w:line="259" w:lineRule="auto"/>
        <w:ind w:left="0"/>
        <w:jc w:val="center"/>
        <w:rPr>
          <w:position w:val="-10"/>
          <w:lang w:eastAsia="ja-JP"/>
        </w:rPr>
      </w:pPr>
      <w:r>
        <w:rPr>
          <w:rFonts w:eastAsia="宋体"/>
          <w:position w:val="-10"/>
          <w:sz w:val="21"/>
          <w:szCs w:val="21"/>
        </w:rPr>
        <w:t>(a)</w:t>
      </w:r>
      <w:r>
        <w:rPr>
          <w:rFonts w:eastAsia="宋体"/>
          <w:position w:val="-10"/>
        </w:rPr>
        <w:t xml:space="preserve"> </w:t>
      </w:r>
      <w:r>
        <w:rPr>
          <w:position w:val="-10"/>
          <w:lang w:eastAsia="ja-JP"/>
        </w:rPr>
        <w:object w:dxaOrig="550" w:dyaOrig="285">
          <v:shape id="_x0000_i1038" type="#_x0000_t75" style="width:27.45pt;height:14.3pt" o:ole="">
            <v:imagedata r:id="rId19" o:title=""/>
          </v:shape>
          <o:OLEObject Type="Embed" ProgID="Equation.DSMT4" ShapeID="_x0000_i1038" DrawAspect="Content" ObjectID="_1634759296" r:id="rId29"/>
        </w:object>
      </w:r>
      <w:r>
        <w:rPr>
          <w:lang w:val="en-GB"/>
        </w:rPr>
        <w:t xml:space="preserve"> </w:t>
      </w:r>
      <w:r>
        <w:rPr>
          <w:rFonts w:eastAsia="宋体"/>
        </w:rPr>
        <w:t>=</w:t>
      </w:r>
      <w:r>
        <w:rPr>
          <w:lang w:val="en-GB"/>
        </w:rPr>
        <w:t xml:space="preserve"> </w:t>
      </w:r>
      <w:r>
        <w:rPr>
          <w:position w:val="-10"/>
          <w:lang w:eastAsia="ja-JP"/>
        </w:rPr>
        <w:object w:dxaOrig="569" w:dyaOrig="285">
          <v:shape id="_x0000_i1039" type="#_x0000_t75" style="width:28.65pt;height:14.3pt" o:ole="">
            <v:imagedata r:id="rId21" o:title=""/>
          </v:shape>
          <o:OLEObject Type="Embed" ProgID="Equation.DSMT4" ShapeID="_x0000_i1039" DrawAspect="Content" ObjectID="_1634759297" r:id="rId30"/>
        </w:object>
      </w:r>
    </w:p>
    <w:p w:rsidR="00C02A49" w:rsidRDefault="00C02A49">
      <w:pPr>
        <w:pStyle w:val="af0"/>
        <w:widowControl w:val="0"/>
        <w:wordWrap w:val="0"/>
        <w:autoSpaceDE w:val="0"/>
        <w:autoSpaceDN w:val="0"/>
        <w:spacing w:after="120" w:line="259" w:lineRule="auto"/>
        <w:ind w:left="0"/>
        <w:jc w:val="center"/>
        <w:rPr>
          <w:position w:val="-10"/>
          <w:lang w:eastAsia="ja-JP"/>
        </w:rPr>
      </w:pPr>
    </w:p>
    <w:p w:rsidR="00C02A49" w:rsidRDefault="00262204">
      <w:pPr>
        <w:pStyle w:val="af0"/>
        <w:widowControl w:val="0"/>
        <w:wordWrap w:val="0"/>
        <w:autoSpaceDE w:val="0"/>
        <w:autoSpaceDN w:val="0"/>
        <w:spacing w:after="120" w:line="259" w:lineRule="auto"/>
        <w:ind w:left="0"/>
        <w:jc w:val="center"/>
        <w:rPr>
          <w:position w:val="-10"/>
          <w:lang w:eastAsia="ja-JP"/>
        </w:rPr>
      </w:pPr>
      <w:r>
        <w:object w:dxaOrig="6286" w:dyaOrig="1755">
          <v:shape id="_x0000_i1040" type="#_x0000_t75" style="width:314.25pt;height:87.9pt" o:ole="">
            <v:imagedata r:id="rId31" o:title=""/>
          </v:shape>
          <o:OLEObject Type="Embed" ProgID="Visio.Drawing.11" ShapeID="_x0000_i1040" DrawAspect="Content" ObjectID="_1634759298" r:id="rId32"/>
        </w:object>
      </w:r>
    </w:p>
    <w:p w:rsidR="00C02A49" w:rsidRDefault="00C02A49">
      <w:pPr>
        <w:pStyle w:val="af0"/>
        <w:widowControl w:val="0"/>
        <w:wordWrap w:val="0"/>
        <w:autoSpaceDE w:val="0"/>
        <w:autoSpaceDN w:val="0"/>
        <w:spacing w:after="120" w:line="259" w:lineRule="auto"/>
        <w:ind w:left="0"/>
      </w:pPr>
    </w:p>
    <w:p w:rsidR="00C02A49" w:rsidRDefault="00262204">
      <w:pPr>
        <w:pStyle w:val="af0"/>
        <w:widowControl w:val="0"/>
        <w:wordWrap w:val="0"/>
        <w:autoSpaceDE w:val="0"/>
        <w:autoSpaceDN w:val="0"/>
        <w:spacing w:after="120" w:line="259" w:lineRule="auto"/>
        <w:ind w:left="0"/>
        <w:jc w:val="center"/>
        <w:rPr>
          <w:position w:val="-10"/>
          <w:lang w:eastAsia="ja-JP"/>
        </w:rPr>
      </w:pPr>
      <w:r>
        <w:rPr>
          <w:rFonts w:eastAsia="宋体"/>
          <w:position w:val="-10"/>
          <w:sz w:val="21"/>
          <w:szCs w:val="21"/>
        </w:rPr>
        <w:t>(b)</w:t>
      </w:r>
      <w:r>
        <w:rPr>
          <w:position w:val="-10"/>
          <w:lang w:eastAsia="ja-JP"/>
        </w:rPr>
        <w:object w:dxaOrig="550" w:dyaOrig="285">
          <v:shape id="_x0000_i1041" type="#_x0000_t75" style="width:27.45pt;height:14.3pt" o:ole="">
            <v:imagedata r:id="rId19" o:title=""/>
          </v:shape>
          <o:OLEObject Type="Embed" ProgID="Equation.DSMT4" ShapeID="_x0000_i1041" DrawAspect="Content" ObjectID="_1634759299" r:id="rId33"/>
        </w:object>
      </w:r>
      <w:r>
        <w:rPr>
          <w:lang w:val="en-GB"/>
        </w:rPr>
        <w:t xml:space="preserve"> </w:t>
      </w:r>
      <w:r>
        <w:rPr>
          <w:rFonts w:eastAsia="宋体" w:hint="eastAsia"/>
        </w:rPr>
        <w:t>&gt;</w:t>
      </w:r>
      <w:r>
        <w:rPr>
          <w:lang w:val="en-GB"/>
        </w:rPr>
        <w:t xml:space="preserve"> </w:t>
      </w:r>
      <w:r>
        <w:rPr>
          <w:position w:val="-10"/>
          <w:lang w:eastAsia="ja-JP"/>
        </w:rPr>
        <w:object w:dxaOrig="569" w:dyaOrig="285">
          <v:shape id="_x0000_i1042" type="#_x0000_t75" style="width:28.65pt;height:14.3pt" o:ole="">
            <v:imagedata r:id="rId21" o:title=""/>
          </v:shape>
          <o:OLEObject Type="Embed" ProgID="Equation.DSMT4" ShapeID="_x0000_i1042" DrawAspect="Content" ObjectID="_1634759300" r:id="rId34"/>
        </w:object>
      </w:r>
    </w:p>
    <w:p w:rsidR="00C02A49" w:rsidRDefault="00C02A49">
      <w:pPr>
        <w:pStyle w:val="af0"/>
        <w:widowControl w:val="0"/>
        <w:wordWrap w:val="0"/>
        <w:autoSpaceDE w:val="0"/>
        <w:autoSpaceDN w:val="0"/>
        <w:spacing w:after="120" w:line="259" w:lineRule="auto"/>
        <w:ind w:left="0"/>
        <w:jc w:val="center"/>
        <w:rPr>
          <w:position w:val="-10"/>
          <w:lang w:eastAsia="ja-JP"/>
        </w:rPr>
      </w:pPr>
    </w:p>
    <w:p w:rsidR="00C02A49" w:rsidRDefault="00262204">
      <w:pPr>
        <w:pStyle w:val="af0"/>
        <w:widowControl w:val="0"/>
        <w:wordWrap w:val="0"/>
        <w:autoSpaceDE w:val="0"/>
        <w:autoSpaceDN w:val="0"/>
        <w:spacing w:after="120" w:line="259" w:lineRule="auto"/>
        <w:ind w:left="0"/>
        <w:jc w:val="center"/>
      </w:pPr>
      <w:r>
        <w:object w:dxaOrig="6134" w:dyaOrig="1677">
          <v:shape id="_x0000_i1043" type="#_x0000_t75" style="width:306.7pt;height:83.95pt" o:ole="">
            <v:imagedata r:id="rId35" o:title=""/>
          </v:shape>
          <o:OLEObject Type="Embed" ProgID="Visio.Drawing.11" ShapeID="_x0000_i1043" DrawAspect="Content" ObjectID="_1634759301" r:id="rId36"/>
        </w:object>
      </w:r>
    </w:p>
    <w:p w:rsidR="00C02A49" w:rsidRDefault="00262204">
      <w:pPr>
        <w:pStyle w:val="af0"/>
        <w:widowControl w:val="0"/>
        <w:wordWrap w:val="0"/>
        <w:autoSpaceDE w:val="0"/>
        <w:autoSpaceDN w:val="0"/>
        <w:spacing w:after="120" w:line="259" w:lineRule="auto"/>
        <w:ind w:left="0"/>
        <w:jc w:val="center"/>
        <w:rPr>
          <w:position w:val="-10"/>
          <w:lang w:eastAsia="ja-JP"/>
        </w:rPr>
      </w:pPr>
      <w:r>
        <w:rPr>
          <w:rFonts w:eastAsia="宋体"/>
          <w:position w:val="-10"/>
          <w:sz w:val="21"/>
          <w:szCs w:val="21"/>
        </w:rPr>
        <w:t>(c)</w:t>
      </w:r>
      <w:r>
        <w:rPr>
          <w:position w:val="-10"/>
          <w:lang w:eastAsia="ja-JP"/>
        </w:rPr>
        <w:object w:dxaOrig="550" w:dyaOrig="285">
          <v:shape id="_x0000_i1044" type="#_x0000_t75" style="width:27.45pt;height:14.3pt" o:ole="">
            <v:imagedata r:id="rId19" o:title=""/>
          </v:shape>
          <o:OLEObject Type="Embed" ProgID="Equation.DSMT4" ShapeID="_x0000_i1044" DrawAspect="Content" ObjectID="_1634759302" r:id="rId37"/>
        </w:object>
      </w:r>
      <w:r>
        <w:rPr>
          <w:lang w:val="en-GB"/>
        </w:rPr>
        <w:t xml:space="preserve"> </w:t>
      </w:r>
      <w:r>
        <w:rPr>
          <w:rFonts w:eastAsia="宋体" w:hint="eastAsia"/>
        </w:rPr>
        <w:t>&lt;</w:t>
      </w:r>
      <w:r>
        <w:rPr>
          <w:lang w:val="en-GB"/>
        </w:rPr>
        <w:t xml:space="preserve"> </w:t>
      </w:r>
      <w:r>
        <w:rPr>
          <w:position w:val="-10"/>
          <w:lang w:eastAsia="ja-JP"/>
        </w:rPr>
        <w:object w:dxaOrig="569" w:dyaOrig="285">
          <v:shape id="_x0000_i1045" type="#_x0000_t75" style="width:28.65pt;height:14.3pt" o:ole="">
            <v:imagedata r:id="rId21" o:title=""/>
          </v:shape>
          <o:OLEObject Type="Embed" ProgID="Equation.DSMT4" ShapeID="_x0000_i1045" DrawAspect="Content" ObjectID="_1634759303" r:id="rId38"/>
        </w:object>
      </w:r>
    </w:p>
    <w:p w:rsidR="00C02A49" w:rsidRDefault="00262204">
      <w:pPr>
        <w:pStyle w:val="a9"/>
        <w:spacing w:before="120" w:after="120"/>
        <w:ind w:left="840" w:hanging="420"/>
        <w:jc w:val="center"/>
        <w:rPr>
          <w:szCs w:val="22"/>
        </w:rPr>
      </w:pPr>
      <w:bookmarkStart w:id="22" w:name="_Ref10399"/>
      <w:r>
        <w:rPr>
          <w:szCs w:val="22"/>
        </w:rPr>
        <w:t xml:space="preserve">Figure </w:t>
      </w:r>
      <w:r>
        <w:rPr>
          <w:szCs w:val="22"/>
        </w:rPr>
        <w:fldChar w:fldCharType="begin"/>
      </w:r>
      <w:r>
        <w:rPr>
          <w:szCs w:val="22"/>
        </w:rPr>
        <w:instrText xml:space="preserve"> SEQ Figure \* ARABIC </w:instrText>
      </w:r>
      <w:r>
        <w:rPr>
          <w:szCs w:val="22"/>
        </w:rPr>
        <w:fldChar w:fldCharType="separate"/>
      </w:r>
      <w:r>
        <w:rPr>
          <w:szCs w:val="22"/>
        </w:rPr>
        <w:t>2</w:t>
      </w:r>
      <w:r>
        <w:rPr>
          <w:szCs w:val="22"/>
        </w:rPr>
        <w:fldChar w:fldCharType="end"/>
      </w:r>
      <w:bookmarkEnd w:id="22"/>
      <w:r>
        <w:rPr>
          <w:szCs w:val="22"/>
        </w:rPr>
        <w:t xml:space="preserve"> </w:t>
      </w:r>
      <w:r>
        <w:rPr>
          <w:szCs w:val="22"/>
        </w:rPr>
        <w:t>PSSCH time offset initial slot indication</w:t>
      </w:r>
    </w:p>
    <w:p w:rsidR="00C02A49" w:rsidRDefault="00262204">
      <w:pPr>
        <w:pStyle w:val="YJ-Proposal"/>
        <w:spacing w:before="120" w:after="120"/>
        <w:rPr>
          <w:lang w:val="en-US" w:eastAsia="ja-JP"/>
        </w:rPr>
      </w:pPr>
      <w:bookmarkStart w:id="23" w:name="_Toc18364"/>
      <w:bookmarkStart w:id="24" w:name="_Toc14076"/>
      <w:bookmarkStart w:id="25" w:name="_Toc22572"/>
      <w:bookmarkStart w:id="26" w:name="_Toc1803"/>
      <w:r>
        <w:rPr>
          <w:lang w:val="en-US" w:eastAsia="zh-CN"/>
        </w:rPr>
        <w:t>DCI</w:t>
      </w:r>
      <w:r>
        <w:rPr>
          <w:rFonts w:hint="eastAsia"/>
          <w:lang w:val="en-US" w:eastAsia="zh-CN"/>
        </w:rPr>
        <w:t xml:space="preserve"> indicate</w:t>
      </w:r>
      <w:r>
        <w:rPr>
          <w:lang w:val="en-US" w:eastAsia="zh-CN"/>
        </w:rPr>
        <w:t>s</w:t>
      </w:r>
      <w:r>
        <w:rPr>
          <w:rFonts w:hint="eastAsia"/>
          <w:lang w:val="en-US" w:eastAsia="zh-CN"/>
        </w:rPr>
        <w:t xml:space="preserve"> </w:t>
      </w:r>
      <w:r>
        <w:rPr>
          <w:lang w:val="en-US" w:eastAsia="zh-CN"/>
        </w:rPr>
        <w:t xml:space="preserve">the </w:t>
      </w:r>
      <w:r>
        <w:rPr>
          <w:lang w:val="en-US" w:eastAsia="zh-CN"/>
        </w:rPr>
        <w:t xml:space="preserve">physical </w:t>
      </w:r>
      <w:r>
        <w:rPr>
          <w:lang w:val="en-US" w:eastAsia="zh-CN"/>
        </w:rPr>
        <w:t xml:space="preserve">DCI to PSSCH </w:t>
      </w:r>
      <w:r>
        <w:rPr>
          <w:lang w:val="en-US" w:eastAsia="zh-CN"/>
        </w:rPr>
        <w:t xml:space="preserve">slot offset K2’, </w:t>
      </w:r>
      <w:r>
        <w:rPr>
          <w:rFonts w:hint="eastAsia"/>
          <w:lang w:val="en-US" w:eastAsia="zh-CN"/>
        </w:rPr>
        <w:t xml:space="preserve">which </w:t>
      </w:r>
      <w:r>
        <w:rPr>
          <w:lang w:val="en-US" w:eastAsia="zh-CN"/>
        </w:rPr>
        <w:t>is</w:t>
      </w:r>
      <w:r>
        <w:t xml:space="preserve"> based on the numerology of P</w:t>
      </w:r>
      <w:r>
        <w:rPr>
          <w:lang w:val="en-US" w:eastAsia="zh-CN"/>
        </w:rPr>
        <w:t>S</w:t>
      </w:r>
      <w:r>
        <w:t>SCH</w:t>
      </w:r>
      <w:bookmarkEnd w:id="23"/>
      <w:bookmarkEnd w:id="24"/>
      <w:bookmarkEnd w:id="25"/>
      <w:bookmarkEnd w:id="26"/>
    </w:p>
    <w:p w:rsidR="00C02A49" w:rsidRDefault="00262204">
      <w:pPr>
        <w:numPr>
          <w:ilvl w:val="0"/>
          <w:numId w:val="13"/>
        </w:numPr>
        <w:spacing w:before="120" w:after="120"/>
        <w:rPr>
          <w:rFonts w:eastAsia="等线"/>
          <w:bCs/>
        </w:rPr>
      </w:pPr>
      <w:r>
        <w:rPr>
          <w:rFonts w:eastAsia="等线"/>
          <w:bCs/>
        </w:rPr>
        <w:t>K’</w:t>
      </w:r>
    </w:p>
    <w:p w:rsidR="00C02A49" w:rsidRDefault="00262204">
      <w:pPr>
        <w:numPr>
          <w:ilvl w:val="255"/>
          <w:numId w:val="0"/>
        </w:numPr>
        <w:spacing w:before="120" w:after="120"/>
      </w:pPr>
      <w:r>
        <w:rPr>
          <w:sz w:val="20"/>
          <w:szCs w:val="22"/>
        </w:rPr>
        <w:t>In NR DCI 1_0, a field</w:t>
      </w:r>
      <w:r>
        <w:rPr>
          <w:rFonts w:eastAsia="等线"/>
          <w:bCs/>
        </w:rPr>
        <w:t xml:space="preserve"> “</w:t>
      </w:r>
      <w:r>
        <w:rPr>
          <w:i/>
          <w:iCs/>
        </w:rPr>
        <w:t>PDSCH-to-</w:t>
      </w:r>
      <w:proofErr w:type="spellStart"/>
      <w:r>
        <w:rPr>
          <w:i/>
          <w:iCs/>
        </w:rPr>
        <w:t>HARQ_feedback</w:t>
      </w:r>
      <w:proofErr w:type="spellEnd"/>
      <w:r>
        <w:rPr>
          <w:i/>
          <w:iCs/>
        </w:rPr>
        <w:t xml:space="preserve"> timing indicator</w:t>
      </w:r>
      <w:r>
        <w:rPr>
          <w:rFonts w:eastAsia="等线"/>
          <w:bCs/>
        </w:rPr>
        <w:t xml:space="preserve">” </w:t>
      </w:r>
      <w:r>
        <w:rPr>
          <w:sz w:val="20"/>
          <w:szCs w:val="22"/>
        </w:rPr>
        <w:t xml:space="preserve">is used to indicate the slot offset between PDSCH and HARQ feedback on uplink, the value of </w:t>
      </w:r>
      <w:r>
        <w:rPr>
          <w:sz w:val="20"/>
          <w:szCs w:val="22"/>
        </w:rPr>
        <w:t>PDSCH-to-HARQ can be {1, 2, 3, 4, 5, 6, 7, 8}; While in DCI 1_1, PDSCH-to-HARQ time offset is provided by a high layer parameter</w:t>
      </w:r>
      <w:r>
        <w:t xml:space="preserve"> “</w:t>
      </w:r>
      <w:r>
        <w:rPr>
          <w:i/>
        </w:rPr>
        <w:t>dl-</w:t>
      </w:r>
      <w:proofErr w:type="spellStart"/>
      <w:r>
        <w:rPr>
          <w:i/>
        </w:rPr>
        <w:t>DataToUL</w:t>
      </w:r>
      <w:proofErr w:type="spellEnd"/>
      <w:r>
        <w:rPr>
          <w:i/>
        </w:rPr>
        <w:t>-ACK</w:t>
      </w:r>
      <w:r>
        <w:t xml:space="preserve"> ”</w:t>
      </w:r>
    </w:p>
    <w:p w:rsidR="00C02A49" w:rsidRDefault="00262204">
      <w:pPr>
        <w:pStyle w:val="PL"/>
        <w:rPr>
          <w:rFonts w:ascii="Times New Roman" w:hAnsi="Times New Roman"/>
        </w:rPr>
      </w:pPr>
      <w:proofErr w:type="gramStart"/>
      <w:r>
        <w:rPr>
          <w:rFonts w:ascii="Times New Roman" w:hAnsi="Times New Roman"/>
        </w:rPr>
        <w:t>dl-</w:t>
      </w:r>
      <w:proofErr w:type="spellStart"/>
      <w:r>
        <w:rPr>
          <w:rFonts w:ascii="Times New Roman" w:hAnsi="Times New Roman"/>
        </w:rPr>
        <w:t>DataToUL</w:t>
      </w:r>
      <w:proofErr w:type="spellEnd"/>
      <w:r>
        <w:rPr>
          <w:rFonts w:ascii="Times New Roman" w:hAnsi="Times New Roman"/>
        </w:rPr>
        <w:t>-ACK</w:t>
      </w:r>
      <w:proofErr w:type="gramEnd"/>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color w:val="993366"/>
        </w:rPr>
        <w:t>SEQUENCE</w:t>
      </w:r>
      <w:r>
        <w:rPr>
          <w:rFonts w:ascii="Times New Roman" w:hAnsi="Times New Roman"/>
        </w:rPr>
        <w:t xml:space="preserve"> (</w:t>
      </w:r>
      <w:r>
        <w:rPr>
          <w:rFonts w:ascii="Times New Roman" w:hAnsi="Times New Roman"/>
          <w:color w:val="993366"/>
        </w:rPr>
        <w:t>SIZE</w:t>
      </w:r>
      <w:r>
        <w:rPr>
          <w:rFonts w:ascii="Times New Roman" w:hAnsi="Times New Roman"/>
        </w:rPr>
        <w:t xml:space="preserve"> (1..8))</w:t>
      </w:r>
      <w:r>
        <w:rPr>
          <w:rFonts w:ascii="Times New Roman" w:hAnsi="Times New Roman"/>
          <w:color w:val="993366"/>
        </w:rPr>
        <w:t xml:space="preserve"> OF</w:t>
      </w:r>
      <w:r>
        <w:rPr>
          <w:rFonts w:ascii="Times New Roman" w:hAnsi="Times New Roman"/>
        </w:rPr>
        <w:t xml:space="preserve"> </w:t>
      </w:r>
      <w:r>
        <w:rPr>
          <w:rFonts w:ascii="Times New Roman" w:hAnsi="Times New Roman"/>
          <w:color w:val="993366"/>
        </w:rPr>
        <w:t>INTEGER</w:t>
      </w:r>
      <w:r>
        <w:rPr>
          <w:rFonts w:ascii="Times New Roman" w:hAnsi="Times New Roman"/>
        </w:rPr>
        <w:t xml:space="preserve"> (0..15)</w:t>
      </w:r>
    </w:p>
    <w:p w:rsidR="00C02A49" w:rsidRDefault="00262204">
      <w:pPr>
        <w:numPr>
          <w:ilvl w:val="255"/>
          <w:numId w:val="0"/>
        </w:numPr>
        <w:spacing w:before="120" w:after="120"/>
        <w:rPr>
          <w:sz w:val="20"/>
          <w:szCs w:val="22"/>
        </w:rPr>
      </w:pPr>
      <w:r>
        <w:rPr>
          <w:sz w:val="20"/>
          <w:szCs w:val="22"/>
        </w:rPr>
        <w:t>So that the value range of PDSCH-to-HARQ tim</w:t>
      </w:r>
      <w:r>
        <w:rPr>
          <w:sz w:val="20"/>
          <w:szCs w:val="22"/>
        </w:rPr>
        <w:t xml:space="preserve">ing offset can be from 0 to 15. While in mode1 </w:t>
      </w:r>
      <w:proofErr w:type="spellStart"/>
      <w:r>
        <w:rPr>
          <w:sz w:val="20"/>
          <w:szCs w:val="22"/>
        </w:rPr>
        <w:t>sidelink</w:t>
      </w:r>
      <w:proofErr w:type="spellEnd"/>
      <w:r>
        <w:rPr>
          <w:sz w:val="20"/>
          <w:szCs w:val="22"/>
        </w:rPr>
        <w:t xml:space="preserve"> communication, the </w:t>
      </w:r>
      <w:proofErr w:type="spellStart"/>
      <w:r>
        <w:rPr>
          <w:sz w:val="20"/>
          <w:szCs w:val="22"/>
        </w:rPr>
        <w:t>Tx</w:t>
      </w:r>
      <w:proofErr w:type="spellEnd"/>
      <w:r>
        <w:rPr>
          <w:sz w:val="20"/>
          <w:szCs w:val="22"/>
        </w:rPr>
        <w:t xml:space="preserve"> UE need an additional time offset to wait for the HARQ feedback from Rx UE on </w:t>
      </w:r>
      <w:proofErr w:type="spellStart"/>
      <w:r>
        <w:rPr>
          <w:sz w:val="20"/>
          <w:szCs w:val="22"/>
        </w:rPr>
        <w:t>sidelink</w:t>
      </w:r>
      <w:proofErr w:type="spellEnd"/>
      <w:r>
        <w:rPr>
          <w:sz w:val="20"/>
          <w:szCs w:val="22"/>
        </w:rPr>
        <w:t xml:space="preserve"> comparing with PDSCH-to-</w:t>
      </w:r>
      <w:proofErr w:type="spellStart"/>
      <w:r>
        <w:rPr>
          <w:sz w:val="20"/>
          <w:szCs w:val="22"/>
        </w:rPr>
        <w:t>HARQ_feedback</w:t>
      </w:r>
      <w:proofErr w:type="spellEnd"/>
      <w:r>
        <w:rPr>
          <w:sz w:val="20"/>
          <w:szCs w:val="22"/>
        </w:rPr>
        <w:t xml:space="preserve"> procedure, so the time delay K' may be larger than PD</w:t>
      </w:r>
      <w:r>
        <w:rPr>
          <w:sz w:val="20"/>
          <w:szCs w:val="22"/>
        </w:rPr>
        <w:t xml:space="preserve">SCH-to-HARQ timing offset. The value range of K' is subject to the TDD-DL-UL configuration and </w:t>
      </w:r>
      <w:proofErr w:type="spellStart"/>
      <w:r>
        <w:rPr>
          <w:sz w:val="20"/>
          <w:szCs w:val="22"/>
        </w:rPr>
        <w:t>sidelink</w:t>
      </w:r>
      <w:proofErr w:type="spellEnd"/>
      <w:r>
        <w:rPr>
          <w:sz w:val="20"/>
          <w:szCs w:val="22"/>
        </w:rPr>
        <w:t xml:space="preserve"> resource pool configuration.</w:t>
      </w:r>
    </w:p>
    <w:p w:rsidR="00C02A49" w:rsidRDefault="00262204">
      <w:pPr>
        <w:pStyle w:val="YJ-Observation"/>
        <w:spacing w:before="120" w:after="120"/>
        <w:rPr>
          <w:rFonts w:eastAsia="等线"/>
          <w:b w:val="0"/>
          <w:lang w:val="en-US" w:eastAsia="zh-CN"/>
        </w:rPr>
      </w:pPr>
      <w:bookmarkStart w:id="27" w:name="_Toc1359"/>
      <w:bookmarkStart w:id="28" w:name="_Toc32060"/>
      <w:bookmarkStart w:id="29" w:name="_Toc18817"/>
      <w:bookmarkStart w:id="30" w:name="_Toc8350"/>
      <w:r>
        <w:rPr>
          <w:lang w:val="en-US" w:eastAsia="zh-CN"/>
        </w:rPr>
        <w:t>The range of time delay K’ may be larger than</w:t>
      </w:r>
      <w:r>
        <w:rPr>
          <w:szCs w:val="22"/>
          <w:lang w:val="en-US" w:eastAsia="zh-CN"/>
        </w:rPr>
        <w:t xml:space="preserve"> that of PDSCH-to-HARQ timing offset</w:t>
      </w:r>
      <w:bookmarkEnd w:id="27"/>
      <w:bookmarkEnd w:id="28"/>
      <w:bookmarkEnd w:id="29"/>
      <w:bookmarkEnd w:id="30"/>
    </w:p>
    <w:p w:rsidR="00C02A49" w:rsidRDefault="00262204">
      <w:pPr>
        <w:numPr>
          <w:ilvl w:val="255"/>
          <w:numId w:val="0"/>
        </w:numPr>
        <w:spacing w:before="120" w:after="120"/>
        <w:rPr>
          <w:sz w:val="20"/>
          <w:szCs w:val="22"/>
        </w:rPr>
      </w:pPr>
      <w:r>
        <w:rPr>
          <w:sz w:val="20"/>
          <w:szCs w:val="22"/>
        </w:rPr>
        <w:lastRenderedPageBreak/>
        <w:t xml:space="preserve">If the </w:t>
      </w:r>
      <w:proofErr w:type="spellStart"/>
      <w:r>
        <w:rPr>
          <w:sz w:val="20"/>
          <w:szCs w:val="22"/>
        </w:rPr>
        <w:t>gNB</w:t>
      </w:r>
      <w:proofErr w:type="spellEnd"/>
      <w:r>
        <w:rPr>
          <w:sz w:val="20"/>
          <w:szCs w:val="22"/>
        </w:rPr>
        <w:t xml:space="preserve"> indicate the K' value, the </w:t>
      </w:r>
      <w:r>
        <w:rPr>
          <w:sz w:val="20"/>
          <w:szCs w:val="22"/>
        </w:rPr>
        <w:t xml:space="preserve">value range is undefined and then it is difficult to reserve the PUCCH resource, </w:t>
      </w:r>
      <w:proofErr w:type="gramStart"/>
      <w:r>
        <w:rPr>
          <w:sz w:val="20"/>
          <w:szCs w:val="22"/>
        </w:rPr>
        <w:t>Besides</w:t>
      </w:r>
      <w:proofErr w:type="gramEnd"/>
      <w:r>
        <w:rPr>
          <w:sz w:val="20"/>
          <w:szCs w:val="22"/>
        </w:rPr>
        <w:t>, a larger value than K may need more bits to indicate. So it is advise</w:t>
      </w:r>
      <w:r>
        <w:rPr>
          <w:sz w:val="20"/>
          <w:szCs w:val="22"/>
        </w:rPr>
        <w:t>d</w:t>
      </w:r>
      <w:r>
        <w:rPr>
          <w:sz w:val="20"/>
          <w:szCs w:val="22"/>
        </w:rPr>
        <w:t xml:space="preserve"> to indicate the index of several values configured by high layer which stand for the physical D</w:t>
      </w:r>
      <w:r>
        <w:rPr>
          <w:sz w:val="20"/>
          <w:szCs w:val="22"/>
        </w:rPr>
        <w:t>CI-to-HARQ feedback timing offset.</w:t>
      </w:r>
    </w:p>
    <w:p w:rsidR="00C02A49" w:rsidRDefault="00262204">
      <w:pPr>
        <w:pStyle w:val="YJ-Proposal"/>
        <w:spacing w:before="120" w:after="120"/>
        <w:rPr>
          <w:lang w:val="en-US" w:eastAsia="ja-JP"/>
        </w:rPr>
      </w:pPr>
      <w:bookmarkStart w:id="31" w:name="_Toc5580"/>
      <w:bookmarkStart w:id="32" w:name="_Toc15283"/>
      <w:bookmarkStart w:id="33" w:name="_Toc29530"/>
      <w:bookmarkStart w:id="34" w:name="_Toc2716"/>
      <w:bookmarkStart w:id="35" w:name="_Toc19395"/>
      <w:bookmarkStart w:id="36" w:name="_Toc20287"/>
      <w:bookmarkStart w:id="37" w:name="_Toc12437"/>
      <w:bookmarkStart w:id="38" w:name="_Toc15310"/>
      <w:bookmarkStart w:id="39" w:name="_Toc20916"/>
      <w:bookmarkStart w:id="40" w:name="_Toc13763"/>
      <w:bookmarkStart w:id="41" w:name="_Toc15782"/>
      <w:bookmarkStart w:id="42" w:name="_Toc30029"/>
      <w:bookmarkStart w:id="43" w:name="_Toc26578"/>
      <w:bookmarkStart w:id="44" w:name="_Toc28709"/>
      <w:bookmarkStart w:id="45" w:name="_Toc10135"/>
      <w:bookmarkStart w:id="46" w:name="_Toc21238"/>
      <w:bookmarkStart w:id="47" w:name="_Toc31523"/>
      <w:r>
        <w:rPr>
          <w:szCs w:val="22"/>
          <w:lang w:val="en-US" w:eastAsia="zh-CN"/>
        </w:rPr>
        <w:t xml:space="preserve">For </w:t>
      </w:r>
      <w:r>
        <w:rPr>
          <w:szCs w:val="22"/>
          <w:lang w:val="en-US" w:eastAsia="ja-JP"/>
        </w:rPr>
        <w:t>dynamic grant and configured grant type-2</w:t>
      </w:r>
      <w:r>
        <w:rPr>
          <w:szCs w:val="22"/>
          <w:lang w:val="en-US" w:eastAsia="zh-CN"/>
        </w:rPr>
        <w:t xml:space="preserve">, DCI providing </w:t>
      </w:r>
      <w:r>
        <w:rPr>
          <w:lang w:val="en-US" w:eastAsia="zh-CN"/>
        </w:rPr>
        <w:t>an index to a table containing several candidate values</w:t>
      </w:r>
      <w:r>
        <w:rPr>
          <w:lang w:val="en-US" w:eastAsia="ja-JP"/>
        </w:rPr>
        <w:t xml:space="preserve"> is used to indicate the </w:t>
      </w:r>
      <w:r>
        <w:rPr>
          <w:szCs w:val="22"/>
          <w:lang w:val="en-US" w:eastAsia="zh-CN"/>
        </w:rPr>
        <w:t>physical DCI-to-HARQ feedback timing offset</w:t>
      </w:r>
      <w:r>
        <w:rPr>
          <w:lang w:val="en-US" w:eastAsia="ja-JP"/>
        </w:rPr>
        <w:t xml:space="preserve"> K</w:t>
      </w:r>
      <w:r>
        <w:rPr>
          <w:lang w:val="en-US" w:eastAsia="zh-CN"/>
        </w:rPr>
        <w:t xml:space="preserve">' </w:t>
      </w:r>
      <w:r>
        <w:rPr>
          <w:lang w:val="en-US" w:eastAsia="ja-JP"/>
        </w:rPr>
        <w:t>of PUCCH used for conveying SL HA</w:t>
      </w:r>
      <w:r>
        <w:rPr>
          <w:lang w:val="en-US" w:eastAsia="ja-JP"/>
        </w:rPr>
        <w:t>RQ feedback.</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rsidR="00C02A49" w:rsidRDefault="00262204">
      <w:pPr>
        <w:pStyle w:val="2"/>
        <w:spacing w:before="120" w:after="120"/>
        <w:ind w:left="991" w:right="210" w:hangingChars="354" w:hanging="991"/>
        <w:rPr>
          <w:rFonts w:ascii="Times New Roman" w:hAnsi="Times New Roman"/>
          <w:szCs w:val="22"/>
        </w:rPr>
      </w:pPr>
      <w:bookmarkStart w:id="48" w:name="_Ref5107"/>
      <w:r>
        <w:rPr>
          <w:rFonts w:ascii="Times New Roman" w:hAnsi="Times New Roman"/>
          <w:szCs w:val="22"/>
        </w:rPr>
        <w:t>Configured grant scheduling</w:t>
      </w:r>
      <w:bookmarkEnd w:id="48"/>
    </w:p>
    <w:p w:rsidR="00C02A49" w:rsidRDefault="00262204">
      <w:pPr>
        <w:spacing w:before="120" w:after="120"/>
        <w:rPr>
          <w:sz w:val="20"/>
        </w:rPr>
      </w:pPr>
      <w:r>
        <w:rPr>
          <w:sz w:val="20"/>
        </w:rPr>
        <w:t xml:space="preserve">As the TB repetition configuration is supported in NR </w:t>
      </w:r>
      <w:proofErr w:type="spellStart"/>
      <w:r>
        <w:rPr>
          <w:sz w:val="20"/>
        </w:rPr>
        <w:t>Uu</w:t>
      </w:r>
      <w:proofErr w:type="spellEnd"/>
      <w:r>
        <w:rPr>
          <w:sz w:val="20"/>
        </w:rPr>
        <w:t xml:space="preserve"> configured grant signaling, it can be reused for </w:t>
      </w:r>
      <w:proofErr w:type="spellStart"/>
      <w:r>
        <w:rPr>
          <w:sz w:val="20"/>
        </w:rPr>
        <w:t>sidelink</w:t>
      </w:r>
      <w:proofErr w:type="spellEnd"/>
      <w:r>
        <w:rPr>
          <w:sz w:val="20"/>
        </w:rPr>
        <w:t xml:space="preserve"> scheduling to assign retransmission resources for TB. </w:t>
      </w:r>
      <w:r>
        <w:rPr>
          <w:sz w:val="20"/>
          <w:szCs w:val="22"/>
        </w:rPr>
        <w:t xml:space="preserve">In NR configured grant, K repetition </w:t>
      </w:r>
      <w:r>
        <w:rPr>
          <w:sz w:val="20"/>
          <w:szCs w:val="22"/>
        </w:rPr>
        <w:t xml:space="preserve">configured in high layer is in consecutive slots applying the same symbol allocation in each slot, while it is not that case for V2X because the available slots in </w:t>
      </w:r>
      <w:proofErr w:type="spellStart"/>
      <w:r>
        <w:rPr>
          <w:sz w:val="20"/>
          <w:szCs w:val="22"/>
        </w:rPr>
        <w:t>sidelink</w:t>
      </w:r>
      <w:proofErr w:type="spellEnd"/>
      <w:r>
        <w:rPr>
          <w:sz w:val="20"/>
          <w:szCs w:val="22"/>
        </w:rPr>
        <w:t xml:space="preserve"> resource pool may be in-consecutive physical slots and most of the repetition will </w:t>
      </w:r>
      <w:r>
        <w:rPr>
          <w:sz w:val="20"/>
          <w:szCs w:val="22"/>
        </w:rPr>
        <w:t>be discarded because of the unavailable resource. So it is preferred that the slots within the resource pool are used to reserve resources for K repetition for V2X.</w:t>
      </w:r>
    </w:p>
    <w:p w:rsidR="00C02A49" w:rsidRDefault="00262204">
      <w:pPr>
        <w:spacing w:before="120" w:after="120"/>
        <w:rPr>
          <w:sz w:val="20"/>
        </w:rPr>
      </w:pPr>
      <w:r>
        <w:rPr>
          <w:sz w:val="20"/>
        </w:rPr>
        <w:t xml:space="preserve">As shown in </w:t>
      </w:r>
      <w:r>
        <w:rPr>
          <w:sz w:val="20"/>
        </w:rPr>
        <w:fldChar w:fldCharType="begin"/>
      </w:r>
      <w:r>
        <w:rPr>
          <w:sz w:val="20"/>
        </w:rPr>
        <w:instrText xml:space="preserve"> REF _Ref28981 \h </w:instrText>
      </w:r>
      <w:r>
        <w:rPr>
          <w:sz w:val="20"/>
        </w:rPr>
      </w:r>
      <w:r>
        <w:rPr>
          <w:sz w:val="20"/>
        </w:rPr>
        <w:fldChar w:fldCharType="separate"/>
      </w:r>
      <w:r>
        <w:t xml:space="preserve">Figure </w:t>
      </w:r>
      <w:proofErr w:type="gramStart"/>
      <w:r>
        <w:t xml:space="preserve">3 </w:t>
      </w:r>
      <w:r>
        <w:rPr>
          <w:sz w:val="20"/>
        </w:rPr>
        <w:fldChar w:fldCharType="end"/>
      </w:r>
      <w:r>
        <w:rPr>
          <w:rFonts w:hint="eastAsia"/>
          <w:sz w:val="20"/>
        </w:rPr>
        <w:t>,</w:t>
      </w:r>
      <w:r>
        <w:rPr>
          <w:sz w:val="20"/>
        </w:rPr>
        <w:t>where</w:t>
      </w:r>
      <w:proofErr w:type="gramEnd"/>
      <w:r>
        <w:rPr>
          <w:sz w:val="20"/>
        </w:rPr>
        <w:t xml:space="preserve"> the configured grant indicated to UE assigns retransmission number K = 4, this means that there are initial transmission resource and other three retransmissions in every period. For the case of blind retransmissions, it provides more ef</w:t>
      </w:r>
      <w:r>
        <w:rPr>
          <w:sz w:val="20"/>
        </w:rPr>
        <w:t xml:space="preserve">ficient resources allocation without introducing additional latency and retransmission resource requiring process. </w:t>
      </w:r>
    </w:p>
    <w:p w:rsidR="00C02A49" w:rsidRDefault="00C02A49">
      <w:pPr>
        <w:spacing w:before="120" w:after="120"/>
        <w:rPr>
          <w:sz w:val="20"/>
        </w:rPr>
      </w:pPr>
    </w:p>
    <w:p w:rsidR="00C02A49" w:rsidRDefault="00262204">
      <w:pPr>
        <w:spacing w:before="120" w:after="120"/>
        <w:jc w:val="center"/>
      </w:pPr>
      <w:r>
        <w:object w:dxaOrig="5195" w:dyaOrig="1388">
          <v:shape id="_x0000_i1046" type="#_x0000_t75" style="width:259.75pt;height:69.2pt" o:ole="">
            <v:imagedata r:id="rId39" o:title=""/>
          </v:shape>
          <o:OLEObject Type="Embed" ProgID="Visio.Drawing.11" ShapeID="_x0000_i1046" DrawAspect="Content" ObjectID="_1634759304" r:id="rId40"/>
        </w:object>
      </w:r>
    </w:p>
    <w:p w:rsidR="00C02A49" w:rsidRDefault="00262204">
      <w:pPr>
        <w:pStyle w:val="a9"/>
        <w:spacing w:before="120" w:after="120"/>
        <w:ind w:left="840" w:hanging="420"/>
        <w:jc w:val="center"/>
      </w:pPr>
      <w:bookmarkStart w:id="49" w:name="_Ref9840"/>
      <w:bookmarkStart w:id="50" w:name="_Ref28981"/>
      <w:r>
        <w:t xml:space="preserve">Figure </w:t>
      </w:r>
      <w:r>
        <w:fldChar w:fldCharType="begin"/>
      </w:r>
      <w:r>
        <w:instrText xml:space="preserve"> SEQ Figure \* ARABIC </w:instrText>
      </w:r>
      <w:r>
        <w:fldChar w:fldCharType="separate"/>
      </w:r>
      <w:r>
        <w:t>3</w:t>
      </w:r>
      <w:r>
        <w:fldChar w:fldCharType="end"/>
      </w:r>
      <w:bookmarkEnd w:id="49"/>
      <w:r>
        <w:t xml:space="preserve"> </w:t>
      </w:r>
      <w:bookmarkEnd w:id="50"/>
      <w:proofErr w:type="spellStart"/>
      <w:r>
        <w:t>Sidelink</w:t>
      </w:r>
      <w:proofErr w:type="spellEnd"/>
      <w:r>
        <w:t xml:space="preserve"> TB (re)transmission resources configuration in configured grant </w:t>
      </w:r>
      <w:r>
        <w:t>with K=4</w:t>
      </w:r>
    </w:p>
    <w:p w:rsidR="00C02A49" w:rsidRDefault="00262204">
      <w:pPr>
        <w:pStyle w:val="YJ-Proposal"/>
        <w:spacing w:before="120" w:after="120"/>
        <w:rPr>
          <w:lang w:val="en-US" w:eastAsia="zh-CN"/>
        </w:rPr>
      </w:pPr>
      <w:bookmarkStart w:id="51" w:name="_Toc7341"/>
      <w:bookmarkStart w:id="52" w:name="_Toc17468"/>
      <w:bookmarkStart w:id="53" w:name="_Toc1424"/>
      <w:bookmarkStart w:id="54" w:name="_Toc15878"/>
      <w:bookmarkStart w:id="55" w:name="_Toc2602"/>
      <w:bookmarkStart w:id="56" w:name="_Toc28947"/>
      <w:bookmarkStart w:id="57" w:name="_Toc1441"/>
      <w:bookmarkStart w:id="58" w:name="_Toc30189"/>
      <w:bookmarkStart w:id="59" w:name="_Toc32691"/>
      <w:bookmarkStart w:id="60" w:name="_Toc13050"/>
      <w:bookmarkStart w:id="61" w:name="_Toc32018"/>
      <w:bookmarkStart w:id="62" w:name="_Toc16141"/>
      <w:bookmarkStart w:id="63" w:name="_Toc28018"/>
      <w:bookmarkStart w:id="64" w:name="_Toc9252"/>
      <w:bookmarkStart w:id="65" w:name="_Toc13108"/>
      <w:bookmarkStart w:id="66" w:name="_Toc17585"/>
      <w:bookmarkStart w:id="67" w:name="_Toc22981"/>
      <w:bookmarkStart w:id="68" w:name="_Toc27411"/>
      <w:bookmarkStart w:id="69" w:name="_Toc24873"/>
      <w:bookmarkStart w:id="70" w:name="_Toc7188"/>
      <w:r>
        <w:rPr>
          <w:lang w:val="en-US" w:eastAsia="zh-CN"/>
        </w:rPr>
        <w:t>TB (</w:t>
      </w:r>
      <w:r>
        <w:t>re</w:t>
      </w:r>
      <w:r>
        <w:rPr>
          <w:lang w:val="en-US" w:eastAsia="zh-CN"/>
        </w:rPr>
        <w:t>)transmission</w:t>
      </w:r>
      <w:r>
        <w:t xml:space="preserve"> </w:t>
      </w:r>
      <w:r>
        <w:rPr>
          <w:lang w:val="en-US" w:eastAsia="zh-CN"/>
        </w:rPr>
        <w:t>resources in</w:t>
      </w:r>
      <w:r>
        <w:rPr>
          <w:szCs w:val="22"/>
          <w:lang w:val="en-US" w:eastAsia="zh-CN"/>
        </w:rPr>
        <w:t xml:space="preserve"> K in-consecutive</w:t>
      </w:r>
      <w:r>
        <w:rPr>
          <w:rFonts w:hint="eastAsia"/>
          <w:szCs w:val="22"/>
          <w:lang w:val="en-US" w:eastAsia="zh-CN"/>
        </w:rPr>
        <w:t xml:space="preserve"> </w:t>
      </w:r>
      <w:r>
        <w:rPr>
          <w:szCs w:val="22"/>
          <w:lang w:val="en-US" w:eastAsia="zh-CN"/>
        </w:rPr>
        <w:t xml:space="preserve">slots (the slots within the resource </w:t>
      </w:r>
      <w:proofErr w:type="gramStart"/>
      <w:r>
        <w:rPr>
          <w:szCs w:val="22"/>
          <w:lang w:val="en-US" w:eastAsia="zh-CN"/>
        </w:rPr>
        <w:t>pool )</w:t>
      </w:r>
      <w:proofErr w:type="gramEnd"/>
      <w:r>
        <w:rPr>
          <w:szCs w:val="22"/>
          <w:lang w:val="en-US" w:eastAsia="zh-CN"/>
        </w:rPr>
        <w:t xml:space="preserve"> c</w:t>
      </w:r>
      <w:r>
        <w:rPr>
          <w:lang w:val="en-US" w:eastAsia="zh-CN"/>
        </w:rPr>
        <w:t>an be configured in the configured grant signaling.</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rsidR="00C02A49" w:rsidRDefault="00262204">
      <w:pPr>
        <w:spacing w:before="120" w:after="120"/>
        <w:rPr>
          <w:sz w:val="20"/>
          <w:szCs w:val="22"/>
        </w:rPr>
      </w:pPr>
      <w:r>
        <w:rPr>
          <w:sz w:val="20"/>
          <w:szCs w:val="22"/>
        </w:rPr>
        <w:t>As has been agreed in RAN1#97 meeting, implicit mechanism is used to determine the PSFCH resource in</w:t>
      </w:r>
      <w:r>
        <w:rPr>
          <w:sz w:val="20"/>
          <w:szCs w:val="22"/>
        </w:rPr>
        <w:t xml:space="preserve"> response to a single PSSCH, then each (re)transmission of the TB can correspond to its own PSFCH, and if the </w:t>
      </w:r>
      <w:proofErr w:type="spellStart"/>
      <w:r>
        <w:rPr>
          <w:sz w:val="20"/>
          <w:szCs w:val="22"/>
        </w:rPr>
        <w:t>Tx</w:t>
      </w:r>
      <w:proofErr w:type="spellEnd"/>
      <w:r>
        <w:rPr>
          <w:sz w:val="20"/>
          <w:szCs w:val="22"/>
        </w:rPr>
        <w:t xml:space="preserve"> UE gets an ACK information before its last retransmission, it can early terminate the retransmission</w:t>
      </w:r>
      <w:r>
        <w:rPr>
          <w:rFonts w:hint="eastAsia"/>
          <w:sz w:val="20"/>
          <w:szCs w:val="22"/>
        </w:rPr>
        <w:t>(s)</w:t>
      </w:r>
      <w:r>
        <w:rPr>
          <w:sz w:val="20"/>
          <w:szCs w:val="22"/>
        </w:rPr>
        <w:t xml:space="preserve">. This is beneficial for mitigating the </w:t>
      </w:r>
      <w:r>
        <w:rPr>
          <w:sz w:val="20"/>
          <w:szCs w:val="22"/>
        </w:rPr>
        <w:t xml:space="preserve">interference between </w:t>
      </w:r>
      <w:proofErr w:type="spellStart"/>
      <w:r>
        <w:rPr>
          <w:sz w:val="20"/>
          <w:szCs w:val="22"/>
        </w:rPr>
        <w:t>sidelink</w:t>
      </w:r>
      <w:proofErr w:type="spellEnd"/>
      <w:r>
        <w:rPr>
          <w:sz w:val="20"/>
          <w:szCs w:val="22"/>
        </w:rPr>
        <w:t xml:space="preserve"> UEs.</w:t>
      </w:r>
    </w:p>
    <w:p w:rsidR="00C02A49" w:rsidRDefault="00262204">
      <w:pPr>
        <w:pStyle w:val="YJ-Proposal"/>
        <w:spacing w:before="120" w:after="120"/>
        <w:rPr>
          <w:szCs w:val="22"/>
          <w:lang w:val="en-US" w:eastAsia="zh-CN"/>
        </w:rPr>
      </w:pPr>
      <w:bookmarkStart w:id="71" w:name="_Toc6822"/>
      <w:bookmarkStart w:id="72" w:name="_Toc21121"/>
      <w:bookmarkStart w:id="73" w:name="_Toc26107"/>
      <w:bookmarkStart w:id="74" w:name="_Toc9448"/>
      <w:bookmarkStart w:id="75" w:name="_Toc6273"/>
      <w:bookmarkStart w:id="76" w:name="_Toc10941"/>
      <w:bookmarkStart w:id="77" w:name="_Toc23074"/>
      <w:bookmarkStart w:id="78" w:name="_Toc12105"/>
      <w:bookmarkStart w:id="79" w:name="_Toc11971"/>
      <w:r>
        <w:rPr>
          <w:szCs w:val="22"/>
          <w:lang w:val="en-US" w:eastAsia="zh-CN"/>
        </w:rPr>
        <w:t xml:space="preserve">For the K (re)transmissions assigned by the configured grant, early termination is supported via </w:t>
      </w:r>
      <w:r>
        <w:rPr>
          <w:rFonts w:hint="eastAsia"/>
          <w:szCs w:val="22"/>
          <w:lang w:val="en-US" w:eastAsia="zh-CN"/>
        </w:rPr>
        <w:t>PSFCH content</w:t>
      </w:r>
      <w:r>
        <w:rPr>
          <w:lang w:val="en-US" w:eastAsia="zh-CN"/>
        </w:rPr>
        <w:t>.</w:t>
      </w:r>
      <w:bookmarkEnd w:id="71"/>
      <w:bookmarkEnd w:id="72"/>
      <w:bookmarkEnd w:id="73"/>
      <w:bookmarkEnd w:id="74"/>
      <w:bookmarkEnd w:id="75"/>
      <w:bookmarkEnd w:id="76"/>
      <w:bookmarkEnd w:id="77"/>
      <w:bookmarkEnd w:id="78"/>
      <w:bookmarkEnd w:id="79"/>
    </w:p>
    <w:p w:rsidR="00C02A49" w:rsidRDefault="00262204">
      <w:pPr>
        <w:spacing w:before="120" w:after="120"/>
        <w:rPr>
          <w:sz w:val="20"/>
        </w:rPr>
      </w:pPr>
      <w:r>
        <w:rPr>
          <w:sz w:val="20"/>
        </w:rPr>
        <w:t xml:space="preserve">Responding to UE's request, </w:t>
      </w:r>
      <w:proofErr w:type="spellStart"/>
      <w:r>
        <w:rPr>
          <w:sz w:val="20"/>
        </w:rPr>
        <w:t>gNB</w:t>
      </w:r>
      <w:proofErr w:type="spellEnd"/>
      <w:r>
        <w:rPr>
          <w:sz w:val="20"/>
        </w:rPr>
        <w:t xml:space="preserve"> can dynamically schedule one or more retransmission resources and indicate it</w:t>
      </w:r>
      <w:r>
        <w:rPr>
          <w:sz w:val="20"/>
        </w:rPr>
        <w:t xml:space="preserve"> to UE by DCI. In other words, to assist the data packet transmission which is initially transmitted on a set of resources indicated by a configured grant, additional dynamic retransmission resource scheduled by DCI can be used.</w:t>
      </w:r>
    </w:p>
    <w:p w:rsidR="00C02A49" w:rsidRDefault="00262204">
      <w:pPr>
        <w:pStyle w:val="YJ-Proposal"/>
        <w:spacing w:before="120" w:after="120"/>
        <w:rPr>
          <w:lang w:val="en-US" w:eastAsia="zh-CN"/>
        </w:rPr>
      </w:pPr>
      <w:bookmarkStart w:id="80" w:name="_Toc17129"/>
      <w:bookmarkStart w:id="81" w:name="_Toc7375"/>
      <w:bookmarkStart w:id="82" w:name="_Toc12964"/>
      <w:bookmarkStart w:id="83" w:name="_Toc20901"/>
      <w:bookmarkStart w:id="84" w:name="_Toc12817"/>
      <w:bookmarkStart w:id="85" w:name="_Toc22736"/>
      <w:bookmarkStart w:id="86" w:name="_Toc8441"/>
      <w:bookmarkStart w:id="87" w:name="_Toc30935"/>
      <w:bookmarkStart w:id="88" w:name="_Toc26134"/>
      <w:bookmarkStart w:id="89" w:name="_Toc9137"/>
      <w:bookmarkStart w:id="90" w:name="_Toc1638"/>
      <w:bookmarkStart w:id="91" w:name="_Toc23209"/>
      <w:bookmarkStart w:id="92" w:name="_Toc2806"/>
      <w:bookmarkStart w:id="93" w:name="_Toc24921"/>
      <w:bookmarkStart w:id="94" w:name="_Toc8254"/>
      <w:bookmarkStart w:id="95" w:name="_Toc15727"/>
      <w:bookmarkStart w:id="96" w:name="_Toc14166"/>
      <w:bookmarkStart w:id="97" w:name="_Toc30500"/>
      <w:bookmarkStart w:id="98" w:name="_Toc8762"/>
      <w:bookmarkStart w:id="99" w:name="_Toc3740"/>
      <w:r>
        <w:rPr>
          <w:lang w:val="en-US" w:eastAsia="zh-CN"/>
        </w:rPr>
        <w:t xml:space="preserve">A UE can feedback NACK to </w:t>
      </w:r>
      <w:proofErr w:type="spellStart"/>
      <w:r>
        <w:rPr>
          <w:lang w:val="en-US" w:eastAsia="zh-CN"/>
        </w:rPr>
        <w:t>g</w:t>
      </w:r>
      <w:r>
        <w:rPr>
          <w:lang w:val="en-US" w:eastAsia="zh-CN"/>
        </w:rPr>
        <w:t>NB</w:t>
      </w:r>
      <w:proofErr w:type="spellEnd"/>
      <w:r>
        <w:rPr>
          <w:lang w:val="en-US" w:eastAsia="zh-CN"/>
        </w:rPr>
        <w:t xml:space="preserve"> to request dynamic retransmission resource for a TB besides K transmission</w:t>
      </w:r>
      <w:r>
        <w:rPr>
          <w:rFonts w:hint="eastAsia"/>
          <w:lang w:val="en-US" w:eastAsia="zh-CN"/>
        </w:rPr>
        <w:t xml:space="preserve"> occasion</w:t>
      </w:r>
      <w:r>
        <w:rPr>
          <w:lang w:val="en-US" w:eastAsia="zh-CN"/>
        </w:rPr>
        <w:t>(s) assigned by configured grant type.</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rsidR="00C02A49" w:rsidRDefault="00262204">
      <w:pPr>
        <w:spacing w:before="120" w:after="120"/>
        <w:rPr>
          <w:sz w:val="20"/>
          <w:szCs w:val="22"/>
        </w:rPr>
      </w:pPr>
      <w:r>
        <w:rPr>
          <w:rFonts w:hint="eastAsia"/>
          <w:sz w:val="20"/>
          <w:szCs w:val="22"/>
        </w:rPr>
        <w:t xml:space="preserve">For configured grant transmission, only one </w:t>
      </w:r>
      <w:r>
        <w:rPr>
          <w:sz w:val="20"/>
          <w:szCs w:val="22"/>
        </w:rPr>
        <w:t>PUCCH transmission occasion after the last resource</w:t>
      </w:r>
      <w:r>
        <w:rPr>
          <w:rFonts w:hint="eastAsia"/>
          <w:sz w:val="20"/>
          <w:szCs w:val="22"/>
        </w:rPr>
        <w:t xml:space="preserve"> is provided. When </w:t>
      </w:r>
      <w:proofErr w:type="spellStart"/>
      <w:r>
        <w:rPr>
          <w:rFonts w:hint="eastAsia"/>
          <w:sz w:val="20"/>
          <w:szCs w:val="22"/>
        </w:rPr>
        <w:t>Nack</w:t>
      </w:r>
      <w:proofErr w:type="spellEnd"/>
      <w:r>
        <w:rPr>
          <w:rFonts w:hint="eastAsia"/>
          <w:sz w:val="20"/>
          <w:szCs w:val="22"/>
        </w:rPr>
        <w:t xml:space="preserve"> is transmitt</w:t>
      </w:r>
      <w:r>
        <w:rPr>
          <w:rFonts w:hint="eastAsia"/>
          <w:sz w:val="20"/>
          <w:szCs w:val="22"/>
        </w:rPr>
        <w:t xml:space="preserve">ed via PUCCH, </w:t>
      </w:r>
      <w:proofErr w:type="spellStart"/>
      <w:r>
        <w:rPr>
          <w:rFonts w:hint="eastAsia"/>
          <w:sz w:val="20"/>
          <w:szCs w:val="22"/>
        </w:rPr>
        <w:t>gNB</w:t>
      </w:r>
      <w:proofErr w:type="spellEnd"/>
      <w:r>
        <w:rPr>
          <w:rFonts w:hint="eastAsia"/>
          <w:sz w:val="20"/>
          <w:szCs w:val="22"/>
        </w:rPr>
        <w:t xml:space="preserve"> may schedule another resource to </w:t>
      </w:r>
      <w:proofErr w:type="spellStart"/>
      <w:r>
        <w:rPr>
          <w:rFonts w:hint="eastAsia"/>
          <w:sz w:val="20"/>
          <w:szCs w:val="22"/>
        </w:rPr>
        <w:t>Tx</w:t>
      </w:r>
      <w:proofErr w:type="spellEnd"/>
      <w:r>
        <w:rPr>
          <w:rFonts w:hint="eastAsia"/>
          <w:sz w:val="20"/>
          <w:szCs w:val="22"/>
        </w:rPr>
        <w:t xml:space="preserve"> UE for retransmission, and HARQ ID aligning with initial transmissions will be used to distinguish which TB will use the allocated </w:t>
      </w:r>
      <w:proofErr w:type="spellStart"/>
      <w:r>
        <w:rPr>
          <w:rFonts w:hint="eastAsia"/>
          <w:sz w:val="20"/>
          <w:szCs w:val="22"/>
        </w:rPr>
        <w:t>resource.Then</w:t>
      </w:r>
      <w:proofErr w:type="spellEnd"/>
      <w:r>
        <w:rPr>
          <w:rFonts w:hint="eastAsia"/>
          <w:sz w:val="20"/>
          <w:szCs w:val="22"/>
        </w:rPr>
        <w:t xml:space="preserve"> HARQ process ID determined by physical resource as NR </w:t>
      </w:r>
      <w:proofErr w:type="spellStart"/>
      <w:r>
        <w:rPr>
          <w:rFonts w:hint="eastAsia"/>
          <w:sz w:val="20"/>
          <w:szCs w:val="22"/>
        </w:rPr>
        <w:t>Uu</w:t>
      </w:r>
      <w:proofErr w:type="spellEnd"/>
      <w:r>
        <w:rPr>
          <w:rFonts w:hint="eastAsia"/>
          <w:sz w:val="20"/>
          <w:szCs w:val="22"/>
        </w:rPr>
        <w:t xml:space="preserve"> </w:t>
      </w:r>
      <w:r>
        <w:rPr>
          <w:rFonts w:hint="eastAsia"/>
          <w:sz w:val="20"/>
          <w:szCs w:val="22"/>
        </w:rPr>
        <w:t xml:space="preserve">configured </w:t>
      </w:r>
      <w:proofErr w:type="gramStart"/>
      <w:r>
        <w:rPr>
          <w:rFonts w:hint="eastAsia"/>
          <w:sz w:val="20"/>
          <w:szCs w:val="22"/>
        </w:rPr>
        <w:t>grant</w:t>
      </w:r>
      <w:proofErr w:type="gramEnd"/>
      <w:r>
        <w:rPr>
          <w:rFonts w:hint="eastAsia"/>
          <w:sz w:val="20"/>
          <w:szCs w:val="22"/>
        </w:rPr>
        <w:fldChar w:fldCharType="begin"/>
      </w:r>
      <w:r>
        <w:rPr>
          <w:rFonts w:hint="eastAsia"/>
          <w:sz w:val="20"/>
          <w:szCs w:val="22"/>
        </w:rPr>
        <w:instrText xml:space="preserve"> REF _Ref12214 \n \h </w:instrText>
      </w:r>
      <w:r>
        <w:rPr>
          <w:rFonts w:hint="eastAsia"/>
          <w:sz w:val="20"/>
          <w:szCs w:val="22"/>
        </w:rPr>
      </w:r>
      <w:r>
        <w:rPr>
          <w:rFonts w:hint="eastAsia"/>
          <w:sz w:val="20"/>
          <w:szCs w:val="22"/>
        </w:rPr>
        <w:fldChar w:fldCharType="separate"/>
      </w:r>
      <w:r>
        <w:rPr>
          <w:rFonts w:hint="eastAsia"/>
          <w:sz w:val="20"/>
          <w:szCs w:val="22"/>
        </w:rPr>
        <w:t>[3]</w:t>
      </w:r>
      <w:r>
        <w:rPr>
          <w:rFonts w:hint="eastAsia"/>
          <w:sz w:val="20"/>
          <w:szCs w:val="22"/>
        </w:rPr>
        <w:fldChar w:fldCharType="end"/>
      </w:r>
      <w:r>
        <w:rPr>
          <w:rFonts w:hint="eastAsia"/>
          <w:sz w:val="20"/>
          <w:szCs w:val="22"/>
        </w:rPr>
        <w:t xml:space="preserve">can be considered and the same HARQ ID is used for the K </w:t>
      </w:r>
      <w:r>
        <w:rPr>
          <w:sz w:val="20"/>
          <w:szCs w:val="22"/>
        </w:rPr>
        <w:t>transmission</w:t>
      </w:r>
      <w:r>
        <w:rPr>
          <w:rFonts w:hint="eastAsia"/>
          <w:sz w:val="20"/>
          <w:szCs w:val="22"/>
        </w:rPr>
        <w:t xml:space="preserve"> occasion</w:t>
      </w:r>
      <w:r>
        <w:rPr>
          <w:sz w:val="20"/>
          <w:szCs w:val="22"/>
        </w:rPr>
        <w:t>(s)</w:t>
      </w:r>
      <w:r>
        <w:rPr>
          <w:rFonts w:hint="eastAsia"/>
          <w:sz w:val="20"/>
          <w:szCs w:val="22"/>
        </w:rPr>
        <w:t xml:space="preserve"> .</w:t>
      </w:r>
    </w:p>
    <w:tbl>
      <w:tblPr>
        <w:tblStyle w:val="ac"/>
        <w:tblW w:w="9876" w:type="dxa"/>
        <w:tblLayout w:type="fixed"/>
        <w:tblLook w:val="04A0" w:firstRow="1" w:lastRow="0" w:firstColumn="1" w:lastColumn="0" w:noHBand="0" w:noVBand="1"/>
      </w:tblPr>
      <w:tblGrid>
        <w:gridCol w:w="9876"/>
      </w:tblGrid>
      <w:tr w:rsidR="00C02A49">
        <w:tc>
          <w:tcPr>
            <w:tcW w:w="9876" w:type="dxa"/>
          </w:tcPr>
          <w:p w:rsidR="00C02A49" w:rsidRDefault="00262204">
            <w:pPr>
              <w:spacing w:before="120" w:after="120"/>
              <w:rPr>
                <w:lang w:eastAsia="ko-KR"/>
              </w:rPr>
            </w:pPr>
            <w:r>
              <w:rPr>
                <w:lang w:eastAsia="ko-KR"/>
              </w:rPr>
              <w:t>For configured uplink grants, the HARQ Process ID associated with th</w:t>
            </w:r>
            <w:r>
              <w:rPr>
                <w:lang w:eastAsia="ko-KR"/>
              </w:rPr>
              <w:t xml:space="preserve">is symbol is derived from the following </w:t>
            </w:r>
            <w:r>
              <w:rPr>
                <w:lang w:eastAsia="ko-KR"/>
              </w:rPr>
              <w:lastRenderedPageBreak/>
              <w:t>equation:</w:t>
            </w:r>
          </w:p>
          <w:p w:rsidR="00C02A49" w:rsidRDefault="00262204">
            <w:pPr>
              <w:spacing w:before="120" w:after="120"/>
              <w:jc w:val="center"/>
              <w:rPr>
                <w:lang w:eastAsia="ko-KR"/>
              </w:rPr>
            </w:pPr>
            <w:r>
              <w:rPr>
                <w:lang w:eastAsia="ko-KR"/>
              </w:rPr>
              <w:t>HARQ Process ID = [floor(</w:t>
            </w:r>
            <w:proofErr w:type="spellStart"/>
            <w:r>
              <w:rPr>
                <w:lang w:eastAsia="ko-KR"/>
              </w:rPr>
              <w:t>CURRENT_symbol</w:t>
            </w:r>
            <w:proofErr w:type="spellEnd"/>
            <w:r>
              <w:rPr>
                <w:lang w:eastAsia="ko-KR"/>
              </w:rPr>
              <w:t>/</w:t>
            </w:r>
            <w:r>
              <w:rPr>
                <w:i/>
                <w:lang w:eastAsia="ko-KR"/>
              </w:rPr>
              <w:t>periodicity</w:t>
            </w:r>
            <w:r>
              <w:rPr>
                <w:lang w:eastAsia="ko-KR"/>
              </w:rPr>
              <w:t xml:space="preserve">)] modulo </w:t>
            </w:r>
            <w:proofErr w:type="spellStart"/>
            <w:r>
              <w:rPr>
                <w:i/>
                <w:lang w:eastAsia="ko-KR"/>
              </w:rPr>
              <w:t>numberOfConfGrant</w:t>
            </w:r>
            <w:proofErr w:type="spellEnd"/>
            <w:r>
              <w:rPr>
                <w:i/>
                <w:lang w:eastAsia="ko-KR"/>
              </w:rPr>
              <w:t>-Processes</w:t>
            </w:r>
          </w:p>
          <w:p w:rsidR="00C02A49" w:rsidRDefault="00262204">
            <w:pPr>
              <w:spacing w:before="120" w:after="120"/>
              <w:rPr>
                <w:lang w:eastAsia="ko-KR"/>
              </w:rPr>
            </w:pPr>
            <w:r>
              <w:rPr>
                <w:lang w:eastAsia="ko-KR"/>
              </w:rPr>
              <w:t xml:space="preserve">where </w:t>
            </w:r>
            <w:proofErr w:type="spellStart"/>
            <w:r>
              <w:rPr>
                <w:lang w:eastAsia="ko-KR"/>
              </w:rPr>
              <w:t>CURRENT_symbol</w:t>
            </w:r>
            <w:proofErr w:type="spellEnd"/>
            <w:r>
              <w:rPr>
                <w:lang w:eastAsia="ko-KR"/>
              </w:rPr>
              <w:t xml:space="preserve">=(SFN * </w:t>
            </w:r>
            <w:proofErr w:type="spellStart"/>
            <w:r>
              <w:rPr>
                <w:i/>
                <w:lang w:eastAsia="ko-KR"/>
              </w:rPr>
              <w:t>numberOfSlotsPerFrame</w:t>
            </w:r>
            <w:proofErr w:type="spellEnd"/>
            <w:r>
              <w:rPr>
                <w:lang w:eastAsia="ko-KR"/>
              </w:rPr>
              <w:t xml:space="preserve"> * </w:t>
            </w:r>
            <w:proofErr w:type="spellStart"/>
            <w:r>
              <w:rPr>
                <w:i/>
                <w:lang w:eastAsia="ko-KR"/>
              </w:rPr>
              <w:t>numberOfSymbolsPerSlot</w:t>
            </w:r>
            <w:proofErr w:type="spellEnd"/>
            <w:r>
              <w:rPr>
                <w:lang w:eastAsia="ko-KR"/>
              </w:rPr>
              <w:t xml:space="preserve"> + slot number in the frame * </w:t>
            </w:r>
            <w:proofErr w:type="spellStart"/>
            <w:r>
              <w:rPr>
                <w:i/>
                <w:lang w:eastAsia="ko-KR"/>
              </w:rPr>
              <w:t>numberOfSymbolsPerSlot</w:t>
            </w:r>
            <w:proofErr w:type="spellEnd"/>
            <w:r>
              <w:rPr>
                <w:lang w:eastAsia="ko-KR"/>
              </w:rPr>
              <w:t xml:space="preserve"> + symbol number in the slot), and </w:t>
            </w:r>
            <w:proofErr w:type="spellStart"/>
            <w:r>
              <w:rPr>
                <w:i/>
                <w:lang w:eastAsia="ko-KR"/>
              </w:rPr>
              <w:t>numberOfSlotsPerFrame</w:t>
            </w:r>
            <w:proofErr w:type="spellEnd"/>
            <w:r>
              <w:rPr>
                <w:lang w:eastAsia="ko-KR"/>
              </w:rPr>
              <w:t xml:space="preserve"> and </w:t>
            </w:r>
            <w:proofErr w:type="spellStart"/>
            <w:r>
              <w:rPr>
                <w:i/>
                <w:lang w:eastAsia="ko-KR"/>
              </w:rPr>
              <w:t>numberOfSymbolsPerSlot</w:t>
            </w:r>
            <w:proofErr w:type="spellEnd"/>
            <w:r>
              <w:rPr>
                <w:lang w:eastAsia="ko-KR"/>
              </w:rPr>
              <w:t xml:space="preserve"> refer to the number of consecutive slots per frame and the number of consecutive symbols per slot, respectively </w:t>
            </w:r>
            <w:r>
              <w:rPr>
                <w:rFonts w:hint="eastAsia"/>
                <w:lang w:eastAsia="ko-KR"/>
              </w:rPr>
              <w:t>as specified in TS 38.211</w:t>
            </w:r>
            <w:r>
              <w:rPr>
                <w:lang w:eastAsia="ko-KR"/>
              </w:rPr>
              <w:t xml:space="preserve"> [8].</w:t>
            </w:r>
          </w:p>
          <w:p w:rsidR="00C02A49" w:rsidRDefault="00262204">
            <w:pPr>
              <w:spacing w:before="120" w:after="120"/>
            </w:pPr>
            <w:r>
              <w:rPr>
                <w:lang w:eastAsia="ko-KR"/>
              </w:rPr>
              <w:t>NOTE 2:</w:t>
            </w:r>
            <w:r>
              <w:rPr>
                <w:lang w:eastAsia="ko-KR"/>
              </w:rPr>
              <w:tab/>
            </w:r>
            <w:proofErr w:type="spellStart"/>
            <w:r>
              <w:rPr>
                <w:lang w:eastAsia="ko-KR"/>
              </w:rPr>
              <w:t>CURRENT_symbol</w:t>
            </w:r>
            <w:proofErr w:type="spellEnd"/>
            <w:r>
              <w:rPr>
                <w:lang w:eastAsia="ko-KR"/>
              </w:rPr>
              <w:t xml:space="preserve"> refers to the symbol index of the first transmission of a repetition bundle that takes place</w:t>
            </w:r>
          </w:p>
        </w:tc>
      </w:tr>
    </w:tbl>
    <w:p w:rsidR="00C02A49" w:rsidRDefault="00C02A49">
      <w:pPr>
        <w:spacing w:before="120" w:after="120"/>
      </w:pPr>
    </w:p>
    <w:p w:rsidR="00C02A49" w:rsidRDefault="00262204">
      <w:pPr>
        <w:pStyle w:val="YJ-Proposal"/>
        <w:spacing w:before="120" w:after="120"/>
        <w:rPr>
          <w:rFonts w:eastAsia="宋体"/>
          <w:lang w:val="en-US" w:eastAsia="zh-CN"/>
        </w:rPr>
      </w:pPr>
      <w:bookmarkStart w:id="100" w:name="_Toc17088"/>
      <w:bookmarkStart w:id="101" w:name="_Toc11374"/>
      <w:bookmarkStart w:id="102" w:name="_Toc8870"/>
      <w:bookmarkStart w:id="103" w:name="_Toc32272"/>
      <w:r>
        <w:rPr>
          <w:rFonts w:hint="eastAsia"/>
          <w:lang w:val="en-US" w:eastAsia="zh-CN"/>
        </w:rPr>
        <w:t xml:space="preserve">HARQ process ID of configured grant is determined by physical resource of first </w:t>
      </w:r>
      <w:r>
        <w:rPr>
          <w:lang w:eastAsia="ko-KR"/>
        </w:rPr>
        <w:t xml:space="preserve">transmission </w:t>
      </w:r>
      <w:r>
        <w:rPr>
          <w:rFonts w:hint="eastAsia"/>
          <w:lang w:val="en-US" w:eastAsia="zh-CN"/>
        </w:rPr>
        <w:t xml:space="preserve">occasion as NR </w:t>
      </w:r>
      <w:proofErr w:type="spellStart"/>
      <w:r>
        <w:rPr>
          <w:rFonts w:hint="eastAsia"/>
          <w:lang w:val="en-US" w:eastAsia="zh-CN"/>
        </w:rPr>
        <w:t>Uu</w:t>
      </w:r>
      <w:bookmarkEnd w:id="100"/>
      <w:bookmarkEnd w:id="101"/>
      <w:bookmarkEnd w:id="102"/>
      <w:bookmarkEnd w:id="103"/>
      <w:proofErr w:type="spellEnd"/>
    </w:p>
    <w:p w:rsidR="00C02A49" w:rsidRDefault="00262204">
      <w:pPr>
        <w:pStyle w:val="YJ-Proposal"/>
        <w:spacing w:before="120" w:after="120"/>
        <w:rPr>
          <w:rFonts w:eastAsia="宋体"/>
          <w:lang w:val="en-US" w:eastAsia="zh-CN"/>
        </w:rPr>
      </w:pPr>
      <w:bookmarkStart w:id="104" w:name="_Toc3851"/>
      <w:bookmarkStart w:id="105" w:name="_Toc3308"/>
      <w:bookmarkStart w:id="106" w:name="_Toc32447"/>
      <w:bookmarkStart w:id="107" w:name="_Toc16042"/>
      <w:r>
        <w:rPr>
          <w:rFonts w:hint="eastAsia"/>
          <w:lang w:val="en-US" w:eastAsia="zh-CN"/>
        </w:rPr>
        <w:t xml:space="preserve">The same HARQ ID is used for all </w:t>
      </w:r>
      <w:r>
        <w:rPr>
          <w:rFonts w:hint="eastAsia"/>
          <w:lang w:val="en-US" w:eastAsia="zh-CN"/>
        </w:rPr>
        <w:t>the transmissions of one TB</w:t>
      </w:r>
      <w:bookmarkEnd w:id="104"/>
      <w:bookmarkEnd w:id="105"/>
      <w:bookmarkEnd w:id="106"/>
      <w:bookmarkEnd w:id="107"/>
    </w:p>
    <w:p w:rsidR="00C02A49" w:rsidRDefault="00262204">
      <w:pPr>
        <w:spacing w:before="120" w:after="120"/>
      </w:pPr>
      <w:r w:rsidRPr="000F02A2">
        <w:rPr>
          <w:sz w:val="20"/>
        </w:rPr>
        <w:t>It has agreed in RAN2</w:t>
      </w:r>
      <w:r w:rsidRPr="000F02A2">
        <w:rPr>
          <w:sz w:val="20"/>
        </w:rPr>
        <w:t>#</w:t>
      </w:r>
      <w:r w:rsidRPr="000F02A2">
        <w:rPr>
          <w:sz w:val="20"/>
        </w:rPr>
        <w:t xml:space="preserve">105bis that </w:t>
      </w:r>
      <w:r>
        <w:rPr>
          <w:sz w:val="20"/>
        </w:rPr>
        <w:t>“</w:t>
      </w:r>
      <w:r>
        <w:rPr>
          <w:i/>
          <w:iCs/>
          <w:sz w:val="20"/>
        </w:rPr>
        <w:t>Multiple activated configured grants for a UE are supported</w:t>
      </w:r>
      <w:r>
        <w:rPr>
          <w:sz w:val="20"/>
        </w:rPr>
        <w:t xml:space="preserve">”, </w:t>
      </w:r>
      <w:r w:rsidRPr="000F02A2">
        <w:rPr>
          <w:sz w:val="20"/>
        </w:rPr>
        <w:t>in order to reduce the signal overhead, some companies argue to support one DCI joint activates/releases multiple configured grants</w:t>
      </w:r>
      <w:r w:rsidRPr="000F02A2">
        <w:rPr>
          <w:sz w:val="20"/>
        </w:rPr>
        <w:t>, the same issue was also discussed in URLLC during RAN1#98</w:t>
      </w:r>
      <w:r>
        <w:rPr>
          <w:rFonts w:hint="eastAsia"/>
          <w:sz w:val="20"/>
        </w:rPr>
        <w:t xml:space="preserve"> </w:t>
      </w:r>
      <w:r w:rsidRPr="000F02A2">
        <w:rPr>
          <w:sz w:val="20"/>
        </w:rPr>
        <w:t>and it has achieved that:</w:t>
      </w:r>
    </w:p>
    <w:tbl>
      <w:tblPr>
        <w:tblStyle w:val="ac"/>
        <w:tblW w:w="9876" w:type="dxa"/>
        <w:tblLayout w:type="fixed"/>
        <w:tblLook w:val="04A0" w:firstRow="1" w:lastRow="0" w:firstColumn="1" w:lastColumn="0" w:noHBand="0" w:noVBand="1"/>
      </w:tblPr>
      <w:tblGrid>
        <w:gridCol w:w="9876"/>
      </w:tblGrid>
      <w:tr w:rsidR="00C02A49">
        <w:tc>
          <w:tcPr>
            <w:tcW w:w="9876" w:type="dxa"/>
          </w:tcPr>
          <w:p w:rsidR="00C02A49" w:rsidRDefault="00262204">
            <w:pPr>
              <w:spacing w:before="120" w:after="120"/>
              <w:rPr>
                <w:b/>
                <w:bCs/>
                <w:iCs/>
              </w:rPr>
            </w:pPr>
            <w:r>
              <w:rPr>
                <w:iCs/>
                <w:highlight w:val="green"/>
              </w:rPr>
              <w:t>Agreements</w:t>
            </w:r>
            <w:r>
              <w:rPr>
                <w:b/>
                <w:bCs/>
                <w:iCs/>
              </w:rPr>
              <w:t>:</w:t>
            </w:r>
          </w:p>
          <w:p w:rsidR="00C02A49" w:rsidRDefault="00262204">
            <w:pPr>
              <w:numPr>
                <w:ilvl w:val="0"/>
                <w:numId w:val="14"/>
              </w:numPr>
              <w:spacing w:before="120" w:after="120"/>
              <w:rPr>
                <w:rFonts w:eastAsia="MS Mincho"/>
                <w:iCs/>
                <w:lang w:eastAsia="ja-JP"/>
              </w:rPr>
            </w:pPr>
            <w:r>
              <w:rPr>
                <w:rFonts w:eastAsia="MS Mincho"/>
                <w:iCs/>
                <w:lang w:eastAsia="ja-JP"/>
              </w:rPr>
              <w:t>M&lt;=4 bits indication in the Release DCI is used for indicating which CG configuration(s) is/are released, where the association between each state indicated b</w:t>
            </w:r>
            <w:r>
              <w:rPr>
                <w:rFonts w:eastAsia="MS Mincho"/>
                <w:iCs/>
                <w:lang w:eastAsia="ja-JP"/>
              </w:rPr>
              <w:t>y the indication and the CG configuration(s) is</w:t>
            </w:r>
          </w:p>
          <w:p w:rsidR="00C02A49" w:rsidRDefault="00262204">
            <w:pPr>
              <w:numPr>
                <w:ilvl w:val="1"/>
                <w:numId w:val="14"/>
              </w:numPr>
              <w:spacing w:before="120" w:after="120"/>
              <w:rPr>
                <w:iCs/>
              </w:rPr>
            </w:pPr>
            <w:r>
              <w:rPr>
                <w:iCs/>
              </w:rPr>
              <w:t>Up to 2^M states are higher layer configurable, where each of the state can be mapped to a single or multiple CG configurations to be released</w:t>
            </w:r>
          </w:p>
          <w:p w:rsidR="00C02A49" w:rsidRDefault="00262204">
            <w:pPr>
              <w:numPr>
                <w:ilvl w:val="1"/>
                <w:numId w:val="14"/>
              </w:numPr>
              <w:spacing w:before="120" w:after="120"/>
              <w:rPr>
                <w:iCs/>
              </w:rPr>
            </w:pPr>
            <w:r>
              <w:rPr>
                <w:iCs/>
              </w:rPr>
              <w:t xml:space="preserve">In case of no higher layer configured state(s), separate release </w:t>
            </w:r>
            <w:r>
              <w:rPr>
                <w:iCs/>
              </w:rPr>
              <w:t>is used where the release corresponds to the CG configuration index indicated by the indication</w:t>
            </w:r>
          </w:p>
          <w:p w:rsidR="00C02A49" w:rsidRDefault="00262204">
            <w:pPr>
              <w:spacing w:before="120" w:after="120"/>
              <w:rPr>
                <w:b/>
                <w:bCs/>
                <w:iCs/>
                <w:u w:val="single"/>
              </w:rPr>
            </w:pPr>
            <w:r>
              <w:rPr>
                <w:b/>
                <w:bCs/>
                <w:iCs/>
                <w:u w:val="single"/>
              </w:rPr>
              <w:t>Conclusion:</w:t>
            </w:r>
          </w:p>
          <w:p w:rsidR="00C02A49" w:rsidRDefault="00262204">
            <w:pPr>
              <w:spacing w:before="120" w:after="120"/>
            </w:pPr>
            <w:r>
              <w:rPr>
                <w:iCs/>
              </w:rPr>
              <w:t>No support of joint activation in a DCI for two or more configured grant Type 2 configurations in Rel-16</w:t>
            </w:r>
          </w:p>
        </w:tc>
      </w:tr>
    </w:tbl>
    <w:p w:rsidR="00C02A49" w:rsidRDefault="00262204">
      <w:pPr>
        <w:spacing w:before="120" w:after="120"/>
        <w:rPr>
          <w:sz w:val="20"/>
          <w:szCs w:val="22"/>
        </w:rPr>
      </w:pPr>
      <w:r>
        <w:rPr>
          <w:sz w:val="20"/>
          <w:szCs w:val="22"/>
        </w:rPr>
        <w:t xml:space="preserve">Joint activation is not agreed, that is </w:t>
      </w:r>
      <w:r>
        <w:rPr>
          <w:sz w:val="20"/>
          <w:szCs w:val="22"/>
        </w:rPr>
        <w:t>because joint activation is only applied for multiple configured grants for the same traffic, but multiple configured grants may also be used for different traffic, which is the same case as V2X multiple activated configured grants requirement. Considering</w:t>
      </w:r>
      <w:r>
        <w:rPr>
          <w:sz w:val="20"/>
          <w:szCs w:val="22"/>
        </w:rPr>
        <w:t xml:space="preserve"> that the activation/release is not an infrequent event, and joint activation and joint release may impact the DCI size, so joint activation and joint release is not supported in R16 V2X.</w:t>
      </w:r>
    </w:p>
    <w:p w:rsidR="00C02A49" w:rsidRDefault="00262204">
      <w:pPr>
        <w:pStyle w:val="YJ-Proposal"/>
        <w:spacing w:before="120" w:after="120"/>
        <w:rPr>
          <w:lang w:val="en-US" w:eastAsia="zh-CN"/>
        </w:rPr>
      </w:pPr>
      <w:bookmarkStart w:id="108" w:name="_Toc7551"/>
      <w:bookmarkStart w:id="109" w:name="_Toc3855"/>
      <w:bookmarkStart w:id="110" w:name="_Toc26574"/>
      <w:bookmarkStart w:id="111" w:name="_Toc17004"/>
      <w:bookmarkStart w:id="112" w:name="_Toc14080"/>
      <w:bookmarkStart w:id="113" w:name="_Toc7334"/>
      <w:bookmarkStart w:id="114" w:name="_Toc18886"/>
      <w:bookmarkStart w:id="115" w:name="_Toc5090"/>
      <w:bookmarkStart w:id="116" w:name="_Toc2975"/>
      <w:bookmarkStart w:id="117" w:name="_Toc17160"/>
      <w:bookmarkStart w:id="118" w:name="_Toc31650"/>
      <w:bookmarkStart w:id="119" w:name="_Toc13173"/>
      <w:bookmarkStart w:id="120" w:name="_Toc28652"/>
      <w:bookmarkStart w:id="121" w:name="_Toc1647"/>
      <w:bookmarkStart w:id="122" w:name="_Toc16726"/>
      <w:bookmarkStart w:id="123" w:name="_Toc17411"/>
      <w:bookmarkStart w:id="124" w:name="_Toc21188"/>
      <w:bookmarkStart w:id="125" w:name="_Toc11248"/>
      <w:bookmarkStart w:id="126" w:name="_Toc23596"/>
      <w:r>
        <w:rPr>
          <w:rFonts w:eastAsia="宋体"/>
          <w:lang w:val="en-US" w:eastAsia="zh-CN"/>
        </w:rPr>
        <w:t>A</w:t>
      </w:r>
      <w:r>
        <w:rPr>
          <w:rFonts w:eastAsia="宋体"/>
          <w:szCs w:val="22"/>
          <w:lang w:val="en-US" w:eastAsia="zh-CN"/>
        </w:rPr>
        <w:t xml:space="preserve"> single DCI only activates/releases a single </w:t>
      </w:r>
      <w:proofErr w:type="spellStart"/>
      <w:r>
        <w:rPr>
          <w:rFonts w:eastAsia="宋体" w:hint="eastAsia"/>
          <w:szCs w:val="22"/>
          <w:lang w:val="en-US" w:eastAsia="zh-CN"/>
        </w:rPr>
        <w:t>sidelink</w:t>
      </w:r>
      <w:proofErr w:type="spellEnd"/>
      <w:r>
        <w:rPr>
          <w:rFonts w:eastAsia="宋体" w:hint="eastAsia"/>
          <w:szCs w:val="22"/>
          <w:lang w:val="en-US" w:eastAsia="zh-CN"/>
        </w:rPr>
        <w:t xml:space="preserve"> </w:t>
      </w:r>
      <w:r>
        <w:rPr>
          <w:rFonts w:eastAsia="宋体"/>
          <w:szCs w:val="22"/>
          <w:lang w:val="en-US" w:eastAsia="zh-CN"/>
        </w:rPr>
        <w:t>configured gr</w:t>
      </w:r>
      <w:r>
        <w:rPr>
          <w:rFonts w:eastAsia="宋体"/>
          <w:szCs w:val="22"/>
          <w:lang w:val="en-US" w:eastAsia="zh-CN"/>
        </w:rPr>
        <w:t>ant</w:t>
      </w:r>
      <w:bookmarkEnd w:id="108"/>
      <w:bookmarkEnd w:id="109"/>
      <w:bookmarkEnd w:id="110"/>
      <w:bookmarkEnd w:id="111"/>
      <w:r>
        <w:rPr>
          <w:rFonts w:eastAsia="宋体"/>
          <w:szCs w:val="22"/>
          <w:lang w:val="en-US" w:eastAsia="zh-CN"/>
        </w:rPr>
        <w:t>.</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rsidR="00C02A49" w:rsidRDefault="00262204">
      <w:pPr>
        <w:pStyle w:val="2"/>
        <w:spacing w:before="120" w:after="120"/>
        <w:ind w:left="991" w:right="210" w:hangingChars="354" w:hanging="991"/>
        <w:rPr>
          <w:rFonts w:ascii="Times New Roman" w:hAnsi="Times New Roman"/>
          <w:szCs w:val="22"/>
        </w:rPr>
      </w:pPr>
      <w:r>
        <w:rPr>
          <w:rFonts w:ascii="Times New Roman" w:hAnsi="Times New Roman"/>
          <w:szCs w:val="22"/>
        </w:rPr>
        <w:t>Dynamic scheduling</w:t>
      </w:r>
    </w:p>
    <w:p w:rsidR="00C02A49" w:rsidRDefault="00262204">
      <w:pPr>
        <w:spacing w:before="120" w:after="120"/>
        <w:rPr>
          <w:sz w:val="20"/>
        </w:rPr>
      </w:pPr>
      <w:r>
        <w:rPr>
          <w:sz w:val="20"/>
        </w:rPr>
        <w:t xml:space="preserve">In NR </w:t>
      </w:r>
      <w:proofErr w:type="spellStart"/>
      <w:r>
        <w:rPr>
          <w:sz w:val="20"/>
        </w:rPr>
        <w:t>sidelink</w:t>
      </w:r>
      <w:proofErr w:type="spellEnd"/>
      <w:r>
        <w:rPr>
          <w:sz w:val="20"/>
        </w:rPr>
        <w:t>, multiple resource pools can be configured within SL BWP. Multiple resource pools may be configured for different purposes, such as several service types, diverse sub-channel sizes, etc. It may lead to more than one r</w:t>
      </w:r>
      <w:r>
        <w:rPr>
          <w:sz w:val="20"/>
        </w:rPr>
        <w:t xml:space="preserve">esource pools used by a UE simultaneously. For this case, an indicator should be included in the </w:t>
      </w:r>
      <w:proofErr w:type="spellStart"/>
      <w:r>
        <w:rPr>
          <w:sz w:val="20"/>
        </w:rPr>
        <w:t>sidelink</w:t>
      </w:r>
      <w:proofErr w:type="spellEnd"/>
      <w:r>
        <w:rPr>
          <w:sz w:val="20"/>
        </w:rPr>
        <w:t xml:space="preserve"> DCI format to identify which resource pool the assigned resource belongs to. </w:t>
      </w:r>
    </w:p>
    <w:p w:rsidR="00C02A49" w:rsidRDefault="00262204">
      <w:pPr>
        <w:pStyle w:val="YJ-Proposal"/>
        <w:spacing w:before="120" w:after="120"/>
        <w:rPr>
          <w:lang w:val="en-US" w:eastAsia="zh-CN"/>
        </w:rPr>
      </w:pPr>
      <w:bookmarkStart w:id="127" w:name="_Toc30833"/>
      <w:bookmarkStart w:id="128" w:name="_Toc30305"/>
      <w:bookmarkStart w:id="129" w:name="_Toc25078"/>
      <w:bookmarkStart w:id="130" w:name="_Toc27164"/>
      <w:bookmarkStart w:id="131" w:name="_Toc28882"/>
      <w:bookmarkStart w:id="132" w:name="_Toc2935"/>
      <w:bookmarkStart w:id="133" w:name="_Toc15758"/>
      <w:bookmarkStart w:id="134" w:name="_Toc16172"/>
      <w:bookmarkStart w:id="135" w:name="_Toc9686"/>
      <w:bookmarkStart w:id="136" w:name="_Toc5944"/>
      <w:bookmarkStart w:id="137" w:name="_Toc1430"/>
      <w:bookmarkStart w:id="138" w:name="_Toc21486"/>
      <w:bookmarkStart w:id="139" w:name="_Toc19745"/>
      <w:bookmarkStart w:id="140" w:name="_Toc10036"/>
      <w:bookmarkStart w:id="141" w:name="_Toc5774"/>
      <w:bookmarkStart w:id="142" w:name="_Toc16732"/>
      <w:bookmarkStart w:id="143" w:name="_Toc30737"/>
      <w:bookmarkStart w:id="144" w:name="_Toc19479"/>
      <w:bookmarkStart w:id="145" w:name="_Toc32719"/>
      <w:bookmarkStart w:id="146" w:name="_Ref4725"/>
      <w:bookmarkStart w:id="147" w:name="_Toc293"/>
      <w:r>
        <w:rPr>
          <w:lang w:val="en-US" w:eastAsia="zh-CN"/>
        </w:rPr>
        <w:t xml:space="preserve">If </w:t>
      </w:r>
      <w:r>
        <w:rPr>
          <w:szCs w:val="22"/>
          <w:lang w:val="en-US" w:eastAsia="zh-CN"/>
        </w:rPr>
        <w:t xml:space="preserve">multiple </w:t>
      </w:r>
      <w:r>
        <w:rPr>
          <w:lang w:val="en-US" w:eastAsia="zh-CN"/>
        </w:rPr>
        <w:t xml:space="preserve">resource pools are available for a UE, a resource pool </w:t>
      </w:r>
      <w:r>
        <w:rPr>
          <w:lang w:val="en-US" w:eastAsia="zh-CN"/>
        </w:rPr>
        <w:t>indicator should be indicated in DCI.</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sidR="00C02A49" w:rsidRDefault="00262204">
      <w:pPr>
        <w:spacing w:before="120" w:after="120"/>
        <w:rPr>
          <w:sz w:val="20"/>
          <w:szCs w:val="22"/>
        </w:rPr>
      </w:pPr>
      <w:r>
        <w:rPr>
          <w:sz w:val="20"/>
          <w:szCs w:val="22"/>
        </w:rPr>
        <w:t xml:space="preserve">As agreed that a </w:t>
      </w:r>
      <w:r>
        <w:rPr>
          <w:sz w:val="20"/>
          <w:szCs w:val="22"/>
          <w:lang w:eastAsia="ja-JP"/>
        </w:rPr>
        <w:t xml:space="preserve">dynamic grant provides resources for one or multiple </w:t>
      </w:r>
      <w:proofErr w:type="spellStart"/>
      <w:r>
        <w:rPr>
          <w:sz w:val="20"/>
          <w:szCs w:val="22"/>
          <w:lang w:eastAsia="ja-JP"/>
        </w:rPr>
        <w:t>sidelink</w:t>
      </w:r>
      <w:proofErr w:type="spellEnd"/>
      <w:r>
        <w:rPr>
          <w:sz w:val="20"/>
          <w:szCs w:val="22"/>
          <w:lang w:eastAsia="ja-JP"/>
        </w:rPr>
        <w:t xml:space="preserve"> transmissions of a single TB</w:t>
      </w:r>
      <w:r>
        <w:rPr>
          <w:sz w:val="20"/>
          <w:szCs w:val="22"/>
        </w:rPr>
        <w:t xml:space="preserve">, each transmission of the TB will correspond to its own PSFCH feedback, </w:t>
      </w:r>
      <w:r>
        <w:rPr>
          <w:sz w:val="20"/>
          <w:szCs w:val="22"/>
        </w:rPr>
        <w:t xml:space="preserve">if the </w:t>
      </w:r>
      <w:proofErr w:type="spellStart"/>
      <w:r>
        <w:rPr>
          <w:sz w:val="20"/>
          <w:szCs w:val="22"/>
        </w:rPr>
        <w:t>Tx</w:t>
      </w:r>
      <w:proofErr w:type="spellEnd"/>
      <w:r>
        <w:rPr>
          <w:sz w:val="20"/>
          <w:szCs w:val="22"/>
        </w:rPr>
        <w:t xml:space="preserve"> UE gets an ACK information b</w:t>
      </w:r>
      <w:r>
        <w:rPr>
          <w:sz w:val="20"/>
          <w:szCs w:val="22"/>
        </w:rPr>
        <w:t xml:space="preserve">efore its last retransmission, it can </w:t>
      </w:r>
      <w:r>
        <w:rPr>
          <w:rFonts w:hint="eastAsia"/>
          <w:sz w:val="20"/>
          <w:szCs w:val="22"/>
        </w:rPr>
        <w:t xml:space="preserve">also </w:t>
      </w:r>
      <w:r>
        <w:rPr>
          <w:sz w:val="20"/>
          <w:szCs w:val="22"/>
        </w:rPr>
        <w:t>early terminate the retransmission</w:t>
      </w:r>
      <w:r>
        <w:rPr>
          <w:rFonts w:hint="eastAsia"/>
          <w:sz w:val="20"/>
          <w:szCs w:val="22"/>
        </w:rPr>
        <w:t>(s) to release the reserved resources.</w:t>
      </w:r>
    </w:p>
    <w:p w:rsidR="00C02A49" w:rsidRDefault="00262204">
      <w:pPr>
        <w:pStyle w:val="YJ-Proposal"/>
        <w:spacing w:before="120" w:after="120"/>
        <w:rPr>
          <w:rFonts w:eastAsia="宋体"/>
          <w:lang w:val="en-US" w:eastAsia="zh-CN"/>
        </w:rPr>
      </w:pPr>
      <w:bookmarkStart w:id="148" w:name="_Toc28589"/>
      <w:bookmarkStart w:id="149" w:name="_Toc5942"/>
      <w:bookmarkStart w:id="150" w:name="_Toc17562"/>
      <w:bookmarkStart w:id="151" w:name="_Toc1899"/>
      <w:r>
        <w:rPr>
          <w:szCs w:val="22"/>
          <w:lang w:val="en-US" w:eastAsia="zh-CN"/>
        </w:rPr>
        <w:lastRenderedPageBreak/>
        <w:t xml:space="preserve">For the K (re)transmissions assigned by the </w:t>
      </w:r>
      <w:r>
        <w:rPr>
          <w:rFonts w:hint="eastAsia"/>
          <w:szCs w:val="22"/>
          <w:lang w:val="en-US" w:eastAsia="zh-CN"/>
        </w:rPr>
        <w:t xml:space="preserve">dynamic </w:t>
      </w:r>
      <w:r>
        <w:rPr>
          <w:szCs w:val="22"/>
          <w:lang w:val="en-US" w:eastAsia="zh-CN"/>
        </w:rPr>
        <w:t xml:space="preserve">grant, early termination is supported via </w:t>
      </w:r>
      <w:r>
        <w:rPr>
          <w:rFonts w:hint="eastAsia"/>
          <w:szCs w:val="22"/>
          <w:lang w:val="en-US" w:eastAsia="zh-CN"/>
        </w:rPr>
        <w:t xml:space="preserve">SL </w:t>
      </w:r>
      <w:r>
        <w:rPr>
          <w:szCs w:val="22"/>
          <w:lang w:val="en-US" w:eastAsia="zh-CN"/>
        </w:rPr>
        <w:t>HARQ-ACK feedback</w:t>
      </w:r>
      <w:r>
        <w:rPr>
          <w:lang w:val="en-US" w:eastAsia="zh-CN"/>
        </w:rPr>
        <w:t>.</w:t>
      </w:r>
      <w:bookmarkEnd w:id="148"/>
      <w:bookmarkEnd w:id="149"/>
      <w:bookmarkEnd w:id="150"/>
      <w:bookmarkEnd w:id="151"/>
    </w:p>
    <w:p w:rsidR="00C02A49" w:rsidRDefault="00262204">
      <w:pPr>
        <w:pStyle w:val="2"/>
        <w:spacing w:before="120" w:after="120"/>
        <w:ind w:left="991" w:right="210" w:hangingChars="354" w:hanging="991"/>
        <w:rPr>
          <w:rFonts w:ascii="Times New Roman" w:hAnsi="Times New Roman"/>
          <w:szCs w:val="22"/>
        </w:rPr>
      </w:pPr>
      <w:proofErr w:type="spellStart"/>
      <w:r>
        <w:rPr>
          <w:rFonts w:ascii="Times New Roman" w:hAnsi="Times New Roman" w:hint="eastAsia"/>
          <w:szCs w:val="22"/>
        </w:rPr>
        <w:t>Sidelink</w:t>
      </w:r>
      <w:proofErr w:type="spellEnd"/>
      <w:r>
        <w:rPr>
          <w:rFonts w:ascii="Times New Roman" w:hAnsi="Times New Roman" w:hint="eastAsia"/>
          <w:szCs w:val="22"/>
        </w:rPr>
        <w:t xml:space="preserve"> </w:t>
      </w:r>
      <w:r>
        <w:rPr>
          <w:rFonts w:ascii="Times New Roman" w:hAnsi="Times New Roman"/>
          <w:szCs w:val="22"/>
        </w:rPr>
        <w:t xml:space="preserve">HARQ </w:t>
      </w:r>
      <w:r>
        <w:rPr>
          <w:rFonts w:ascii="Times New Roman" w:hAnsi="Times New Roman" w:hint="eastAsia"/>
          <w:szCs w:val="22"/>
        </w:rPr>
        <w:t>report</w:t>
      </w:r>
    </w:p>
    <w:p w:rsidR="00C02A49" w:rsidRDefault="00262204">
      <w:pPr>
        <w:pStyle w:val="3"/>
        <w:spacing w:after="120"/>
        <w:ind w:right="210"/>
        <w:rPr>
          <w:rFonts w:ascii="Times New Roman" w:hAnsi="Times New Roman"/>
        </w:rPr>
      </w:pPr>
      <w:r>
        <w:rPr>
          <w:rFonts w:ascii="Times New Roman" w:hAnsi="Times New Roman"/>
        </w:rPr>
        <w:t xml:space="preserve">SL </w:t>
      </w:r>
      <w:r>
        <w:rPr>
          <w:rFonts w:ascii="Times New Roman" w:hAnsi="Times New Roman"/>
        </w:rPr>
        <w:t>HARQ report content</w:t>
      </w:r>
    </w:p>
    <w:p w:rsidR="00C02A49" w:rsidRDefault="00262204">
      <w:pPr>
        <w:spacing w:before="120" w:after="120"/>
        <w:rPr>
          <w:sz w:val="20"/>
          <w:szCs w:val="22"/>
        </w:rPr>
      </w:pPr>
      <w:r>
        <w:rPr>
          <w:sz w:val="20"/>
          <w:szCs w:val="22"/>
        </w:rPr>
        <w:t>In email discussion [98b-NR-12]</w:t>
      </w:r>
      <w:proofErr w:type="gramStart"/>
      <w:r>
        <w:rPr>
          <w:sz w:val="20"/>
          <w:szCs w:val="22"/>
        </w:rPr>
        <w:t>,UE</w:t>
      </w:r>
      <w:proofErr w:type="gramEnd"/>
      <w:r>
        <w:rPr>
          <w:sz w:val="20"/>
          <w:szCs w:val="22"/>
        </w:rPr>
        <w:t xml:space="preserve"> behavior for reporting SL HARQ-ACK to the </w:t>
      </w:r>
      <w:proofErr w:type="spellStart"/>
      <w:r>
        <w:rPr>
          <w:sz w:val="20"/>
          <w:szCs w:val="22"/>
        </w:rPr>
        <w:t>gNB</w:t>
      </w:r>
      <w:proofErr w:type="spellEnd"/>
      <w:r>
        <w:rPr>
          <w:sz w:val="20"/>
          <w:szCs w:val="22"/>
        </w:rPr>
        <w:t xml:space="preserve"> was discussed and </w:t>
      </w:r>
      <w:r>
        <w:rPr>
          <w:sz w:val="20"/>
          <w:szCs w:val="22"/>
        </w:rPr>
        <w:t>the following</w:t>
      </w:r>
      <w:r>
        <w:rPr>
          <w:sz w:val="20"/>
          <w:szCs w:val="22"/>
        </w:rPr>
        <w:t xml:space="preserve"> </w:t>
      </w:r>
      <w:r>
        <w:rPr>
          <w:sz w:val="20"/>
          <w:szCs w:val="22"/>
        </w:rPr>
        <w:t>proposals were approved:</w:t>
      </w:r>
    </w:p>
    <w:tbl>
      <w:tblPr>
        <w:tblStyle w:val="ac"/>
        <w:tblW w:w="9876" w:type="dxa"/>
        <w:tblLayout w:type="fixed"/>
        <w:tblLook w:val="04A0" w:firstRow="1" w:lastRow="0" w:firstColumn="1" w:lastColumn="0" w:noHBand="0" w:noVBand="1"/>
      </w:tblPr>
      <w:tblGrid>
        <w:gridCol w:w="9876"/>
      </w:tblGrid>
      <w:tr w:rsidR="00C02A49">
        <w:tc>
          <w:tcPr>
            <w:tcW w:w="9876" w:type="dxa"/>
          </w:tcPr>
          <w:p w:rsidR="00C02A49" w:rsidRDefault="00262204">
            <w:pPr>
              <w:spacing w:before="120" w:after="120"/>
              <w:rPr>
                <w:color w:val="000000"/>
                <w:sz w:val="20"/>
              </w:rPr>
            </w:pPr>
            <w:r>
              <w:rPr>
                <w:b/>
                <w:bCs/>
                <w:color w:val="333300"/>
                <w:kern w:val="0"/>
                <w:sz w:val="20"/>
                <w:shd w:val="clear" w:color="auto" w:fill="FFFFFF"/>
                <w:lang w:bidi="ar"/>
              </w:rPr>
              <w:t>Proposals</w:t>
            </w:r>
            <w:r>
              <w:rPr>
                <w:color w:val="333300"/>
                <w:kern w:val="0"/>
                <w:sz w:val="20"/>
                <w:shd w:val="clear" w:color="auto" w:fill="FFFFFF"/>
                <w:lang w:bidi="ar"/>
              </w:rPr>
              <w:t>:</w:t>
            </w:r>
          </w:p>
          <w:p w:rsidR="00C02A49" w:rsidRDefault="00262204">
            <w:pPr>
              <w:spacing w:before="120" w:after="120"/>
              <w:rPr>
                <w:color w:val="000000"/>
                <w:sz w:val="20"/>
              </w:rPr>
            </w:pPr>
            <w:r>
              <w:rPr>
                <w:color w:val="333300"/>
                <w:sz w:val="20"/>
                <w:shd w:val="clear" w:color="auto" w:fill="FFFFFF"/>
              </w:rPr>
              <w:t>·         </w:t>
            </w:r>
            <w:r>
              <w:rPr>
                <w:sz w:val="20"/>
                <w:szCs w:val="22"/>
              </w:rPr>
              <w:t>For unicast</w:t>
            </w:r>
            <w:r>
              <w:rPr>
                <w:color w:val="333300"/>
                <w:sz w:val="20"/>
                <w:shd w:val="clear" w:color="auto" w:fill="FFFFFF"/>
              </w:rPr>
              <w:t>:</w:t>
            </w:r>
          </w:p>
          <w:p w:rsidR="00C02A49" w:rsidRDefault="00262204">
            <w:pPr>
              <w:spacing w:before="120" w:after="120"/>
              <w:ind w:firstLineChars="100" w:firstLine="200"/>
              <w:rPr>
                <w:color w:val="000000"/>
                <w:sz w:val="20"/>
              </w:rPr>
            </w:pPr>
            <w:proofErr w:type="gramStart"/>
            <w:r>
              <w:rPr>
                <w:color w:val="333300"/>
                <w:sz w:val="20"/>
                <w:shd w:val="clear" w:color="auto" w:fill="FFFFFF"/>
              </w:rPr>
              <w:t>o</w:t>
            </w:r>
            <w:proofErr w:type="gramEnd"/>
            <w:r>
              <w:rPr>
                <w:color w:val="333300"/>
                <w:sz w:val="20"/>
                <w:shd w:val="clear" w:color="auto" w:fill="FFFFFF"/>
              </w:rPr>
              <w:t>    </w:t>
            </w:r>
            <w:r>
              <w:rPr>
                <w:sz w:val="20"/>
                <w:szCs w:val="22"/>
              </w:rPr>
              <w:t xml:space="preserve"> TX UE reports contents received in PSFCH (i.e., ACK/NACK) </w:t>
            </w:r>
            <w:r>
              <w:rPr>
                <w:sz w:val="20"/>
                <w:szCs w:val="22"/>
              </w:rPr>
              <w:t xml:space="preserve">to </w:t>
            </w:r>
            <w:proofErr w:type="spellStart"/>
            <w:r>
              <w:rPr>
                <w:sz w:val="20"/>
                <w:szCs w:val="22"/>
              </w:rPr>
              <w:t>gNB</w:t>
            </w:r>
            <w:proofErr w:type="spellEnd"/>
            <w:r>
              <w:rPr>
                <w:sz w:val="20"/>
                <w:szCs w:val="22"/>
              </w:rPr>
              <w:t>.</w:t>
            </w:r>
          </w:p>
          <w:p w:rsidR="00C02A49" w:rsidRDefault="00262204">
            <w:pPr>
              <w:spacing w:before="120" w:after="120"/>
              <w:ind w:firstLineChars="100" w:firstLine="200"/>
              <w:rPr>
                <w:color w:val="000000"/>
                <w:sz w:val="20"/>
              </w:rPr>
            </w:pPr>
            <w:r>
              <w:rPr>
                <w:color w:val="333300"/>
                <w:sz w:val="20"/>
                <w:shd w:val="clear" w:color="auto" w:fill="FFFFFF"/>
              </w:rPr>
              <w:t>o     </w:t>
            </w:r>
            <w:r>
              <w:rPr>
                <w:sz w:val="20"/>
                <w:szCs w:val="22"/>
              </w:rPr>
              <w:t>TX UE reports NACK if PSFCH is not detected</w:t>
            </w:r>
          </w:p>
          <w:p w:rsidR="00C02A49" w:rsidRDefault="00262204">
            <w:pPr>
              <w:spacing w:before="120" w:after="120"/>
              <w:ind w:leftChars="104" w:left="618" w:hangingChars="200" w:hanging="400"/>
              <w:rPr>
                <w:color w:val="000000"/>
                <w:sz w:val="20"/>
              </w:rPr>
            </w:pPr>
            <w:proofErr w:type="gramStart"/>
            <w:r>
              <w:rPr>
                <w:color w:val="333300"/>
                <w:sz w:val="20"/>
                <w:shd w:val="clear" w:color="auto" w:fill="FFFFFF"/>
              </w:rPr>
              <w:t>o</w:t>
            </w:r>
            <w:proofErr w:type="gramEnd"/>
            <w:r>
              <w:rPr>
                <w:color w:val="333300"/>
                <w:sz w:val="20"/>
                <w:shd w:val="clear" w:color="auto" w:fill="FFFFFF"/>
              </w:rPr>
              <w:t>   </w:t>
            </w:r>
            <w:r>
              <w:rPr>
                <w:sz w:val="20"/>
                <w:szCs w:val="22"/>
              </w:rPr>
              <w:t xml:space="preserve">when generating the HARQ-ACK report for the transmissions corresponding to a grant, the TX UE uses </w:t>
            </w:r>
            <w:r>
              <w:rPr>
                <w:sz w:val="20"/>
                <w:szCs w:val="22"/>
                <w:highlight w:val="darkYellow"/>
              </w:rPr>
              <w:t>the most recent PSFCH occasion (as working assumption)</w:t>
            </w:r>
            <w:r>
              <w:rPr>
                <w:sz w:val="20"/>
                <w:szCs w:val="22"/>
              </w:rPr>
              <w:t xml:space="preserve"> associated with the transmissions.</w:t>
            </w:r>
          </w:p>
          <w:p w:rsidR="00C02A49" w:rsidRDefault="00262204">
            <w:pPr>
              <w:spacing w:before="120" w:after="120"/>
              <w:rPr>
                <w:color w:val="000000"/>
                <w:sz w:val="20"/>
              </w:rPr>
            </w:pPr>
            <w:r>
              <w:rPr>
                <w:color w:val="333300"/>
                <w:sz w:val="20"/>
                <w:shd w:val="clear" w:color="auto" w:fill="FFFFFF"/>
              </w:rPr>
              <w:t>·    </w:t>
            </w:r>
            <w:r>
              <w:rPr>
                <w:color w:val="333300"/>
                <w:sz w:val="20"/>
                <w:shd w:val="clear" w:color="auto" w:fill="FFFFFF"/>
              </w:rPr>
              <w:t>     </w:t>
            </w:r>
            <w:r>
              <w:rPr>
                <w:sz w:val="20"/>
                <w:szCs w:val="22"/>
              </w:rPr>
              <w:t xml:space="preserve">For </w:t>
            </w:r>
            <w:proofErr w:type="spellStart"/>
            <w:r>
              <w:rPr>
                <w:sz w:val="20"/>
                <w:szCs w:val="22"/>
              </w:rPr>
              <w:t>groupcast</w:t>
            </w:r>
            <w:proofErr w:type="spellEnd"/>
            <w:r>
              <w:rPr>
                <w:sz w:val="20"/>
                <w:szCs w:val="22"/>
              </w:rPr>
              <w:t xml:space="preserve"> </w:t>
            </w:r>
            <w:r>
              <w:rPr>
                <w:sz w:val="20"/>
                <w:szCs w:val="22"/>
              </w:rPr>
              <w:t xml:space="preserve">option </w:t>
            </w:r>
            <w:r>
              <w:rPr>
                <w:sz w:val="20"/>
                <w:szCs w:val="22"/>
              </w:rPr>
              <w:t>1:</w:t>
            </w:r>
          </w:p>
          <w:p w:rsidR="00C02A49" w:rsidRDefault="00262204">
            <w:pPr>
              <w:spacing w:before="120" w:after="120"/>
              <w:ind w:firstLineChars="100" w:firstLine="200"/>
              <w:rPr>
                <w:sz w:val="20"/>
                <w:szCs w:val="22"/>
              </w:rPr>
            </w:pPr>
            <w:proofErr w:type="gramStart"/>
            <w:r>
              <w:rPr>
                <w:color w:val="333300"/>
                <w:sz w:val="20"/>
                <w:shd w:val="clear" w:color="auto" w:fill="FFFFFF"/>
              </w:rPr>
              <w:t>o</w:t>
            </w:r>
            <w:proofErr w:type="gramEnd"/>
            <w:r>
              <w:rPr>
                <w:color w:val="333300"/>
                <w:sz w:val="20"/>
                <w:shd w:val="clear" w:color="auto" w:fill="FFFFFF"/>
              </w:rPr>
              <w:t>     </w:t>
            </w:r>
            <w:r>
              <w:rPr>
                <w:sz w:val="20"/>
                <w:szCs w:val="22"/>
              </w:rPr>
              <w:t xml:space="preserve">TX UE reports ACK to the </w:t>
            </w:r>
            <w:proofErr w:type="spellStart"/>
            <w:r>
              <w:rPr>
                <w:sz w:val="20"/>
                <w:szCs w:val="22"/>
              </w:rPr>
              <w:t>gNB</w:t>
            </w:r>
            <w:proofErr w:type="spellEnd"/>
            <w:r>
              <w:rPr>
                <w:sz w:val="20"/>
                <w:szCs w:val="22"/>
              </w:rPr>
              <w:t xml:space="preserve"> if no PSFCH is detected.</w:t>
            </w:r>
          </w:p>
          <w:p w:rsidR="00C02A49" w:rsidRDefault="00262204">
            <w:pPr>
              <w:spacing w:before="120" w:after="120"/>
              <w:ind w:firstLineChars="100" w:firstLine="200"/>
              <w:rPr>
                <w:sz w:val="20"/>
                <w:szCs w:val="22"/>
              </w:rPr>
            </w:pPr>
            <w:proofErr w:type="gramStart"/>
            <w:r>
              <w:rPr>
                <w:sz w:val="20"/>
                <w:szCs w:val="22"/>
              </w:rPr>
              <w:t>o</w:t>
            </w:r>
            <w:proofErr w:type="gramEnd"/>
            <w:r>
              <w:rPr>
                <w:sz w:val="20"/>
                <w:szCs w:val="22"/>
              </w:rPr>
              <w:t xml:space="preserve">     TX UE reports NACK to the </w:t>
            </w:r>
            <w:proofErr w:type="spellStart"/>
            <w:r>
              <w:rPr>
                <w:sz w:val="20"/>
                <w:szCs w:val="22"/>
              </w:rPr>
              <w:t>gNB</w:t>
            </w:r>
            <w:proofErr w:type="spellEnd"/>
            <w:r>
              <w:rPr>
                <w:sz w:val="20"/>
                <w:szCs w:val="22"/>
              </w:rPr>
              <w:t xml:space="preserve"> if at least one PSFCH (i.e., NACK) is detected.</w:t>
            </w:r>
          </w:p>
          <w:p w:rsidR="00C02A49" w:rsidRDefault="00262204">
            <w:pPr>
              <w:spacing w:before="120" w:after="120"/>
              <w:ind w:leftChars="104" w:left="618" w:hangingChars="200" w:hanging="400"/>
              <w:rPr>
                <w:color w:val="000000"/>
                <w:sz w:val="20"/>
              </w:rPr>
            </w:pPr>
            <w:proofErr w:type="gramStart"/>
            <w:r>
              <w:rPr>
                <w:color w:val="333300"/>
                <w:sz w:val="20"/>
                <w:shd w:val="clear" w:color="auto" w:fill="FFFFFF"/>
              </w:rPr>
              <w:t>o</w:t>
            </w:r>
            <w:proofErr w:type="gramEnd"/>
            <w:r>
              <w:rPr>
                <w:color w:val="333300"/>
                <w:sz w:val="20"/>
                <w:shd w:val="clear" w:color="auto" w:fill="FFFFFF"/>
              </w:rPr>
              <w:t xml:space="preserve">   </w:t>
            </w:r>
            <w:r>
              <w:rPr>
                <w:sz w:val="20"/>
                <w:szCs w:val="22"/>
              </w:rPr>
              <w:t xml:space="preserve">when generating the HARQ-ACK report for the transmissions corresponding to a </w:t>
            </w:r>
            <w:r>
              <w:rPr>
                <w:sz w:val="20"/>
                <w:szCs w:val="22"/>
              </w:rPr>
              <w:t>grant, the TX UE uses </w:t>
            </w:r>
            <w:r>
              <w:rPr>
                <w:sz w:val="20"/>
                <w:szCs w:val="22"/>
                <w:highlight w:val="darkYellow"/>
              </w:rPr>
              <w:t>the most recent PSFCH occasion (as a working assumption) </w:t>
            </w:r>
            <w:r>
              <w:rPr>
                <w:sz w:val="20"/>
                <w:szCs w:val="22"/>
              </w:rPr>
              <w:t>associated with the transmissions.</w:t>
            </w:r>
          </w:p>
          <w:p w:rsidR="00C02A49" w:rsidRDefault="00262204">
            <w:pPr>
              <w:spacing w:before="120" w:after="120"/>
              <w:ind w:firstLineChars="100" w:firstLine="200"/>
              <w:rPr>
                <w:sz w:val="20"/>
                <w:szCs w:val="22"/>
              </w:rPr>
            </w:pPr>
            <w:proofErr w:type="gramStart"/>
            <w:r>
              <w:rPr>
                <w:color w:val="333300"/>
                <w:sz w:val="20"/>
                <w:shd w:val="clear" w:color="auto" w:fill="FFFFFF"/>
              </w:rPr>
              <w:t>o</w:t>
            </w:r>
            <w:proofErr w:type="gramEnd"/>
            <w:r>
              <w:rPr>
                <w:color w:val="333300"/>
                <w:sz w:val="20"/>
                <w:shd w:val="clear" w:color="auto" w:fill="FFFFFF"/>
              </w:rPr>
              <w:t>     </w:t>
            </w:r>
            <w:r>
              <w:rPr>
                <w:sz w:val="20"/>
                <w:szCs w:val="22"/>
              </w:rPr>
              <w:t>FFS the cases when TX UE does not transmit/receive due to prioritization.</w:t>
            </w:r>
          </w:p>
          <w:p w:rsidR="00C02A49" w:rsidRDefault="00262204">
            <w:pPr>
              <w:spacing w:before="120" w:after="120"/>
              <w:rPr>
                <w:sz w:val="20"/>
                <w:szCs w:val="22"/>
              </w:rPr>
            </w:pPr>
            <w:r>
              <w:rPr>
                <w:color w:val="333300"/>
                <w:sz w:val="20"/>
                <w:shd w:val="clear" w:color="auto" w:fill="FFFFFF"/>
              </w:rPr>
              <w:t>·        </w:t>
            </w:r>
            <w:r>
              <w:rPr>
                <w:sz w:val="20"/>
                <w:szCs w:val="22"/>
              </w:rPr>
              <w:t xml:space="preserve">For </w:t>
            </w:r>
            <w:proofErr w:type="spellStart"/>
            <w:r>
              <w:rPr>
                <w:sz w:val="20"/>
                <w:szCs w:val="22"/>
              </w:rPr>
              <w:t>groupcast</w:t>
            </w:r>
            <w:proofErr w:type="spellEnd"/>
            <w:r>
              <w:rPr>
                <w:sz w:val="20"/>
                <w:szCs w:val="22"/>
              </w:rPr>
              <w:t xml:space="preserve"> </w:t>
            </w:r>
            <w:r>
              <w:rPr>
                <w:sz w:val="20"/>
                <w:szCs w:val="22"/>
              </w:rPr>
              <w:t>option 2:</w:t>
            </w:r>
          </w:p>
          <w:p w:rsidR="00C02A49" w:rsidRDefault="00262204">
            <w:pPr>
              <w:spacing w:before="120" w:after="120"/>
              <w:ind w:firstLineChars="100" w:firstLine="200"/>
              <w:rPr>
                <w:sz w:val="20"/>
                <w:szCs w:val="22"/>
              </w:rPr>
            </w:pPr>
            <w:proofErr w:type="gramStart"/>
            <w:r>
              <w:rPr>
                <w:color w:val="333300"/>
                <w:sz w:val="20"/>
                <w:shd w:val="clear" w:color="auto" w:fill="FFFFFF"/>
              </w:rPr>
              <w:t>o</w:t>
            </w:r>
            <w:proofErr w:type="gramEnd"/>
            <w:r>
              <w:rPr>
                <w:color w:val="333300"/>
                <w:sz w:val="20"/>
                <w:shd w:val="clear" w:color="auto" w:fill="FFFFFF"/>
              </w:rPr>
              <w:t>     </w:t>
            </w:r>
            <w:r>
              <w:rPr>
                <w:sz w:val="20"/>
                <w:szCs w:val="22"/>
              </w:rPr>
              <w:t xml:space="preserve">TX UE reports ACK if </w:t>
            </w:r>
            <w:r>
              <w:rPr>
                <w:sz w:val="20"/>
                <w:szCs w:val="22"/>
              </w:rPr>
              <w:t>all expected PSFCH resources are received and carry ACK.</w:t>
            </w:r>
          </w:p>
          <w:p w:rsidR="00C02A49" w:rsidRDefault="00262204">
            <w:pPr>
              <w:spacing w:before="120" w:after="120"/>
              <w:ind w:leftChars="104" w:left="618" w:hangingChars="200" w:hanging="400"/>
              <w:rPr>
                <w:color w:val="000000"/>
                <w:sz w:val="20"/>
              </w:rPr>
            </w:pPr>
            <w:r>
              <w:rPr>
                <w:color w:val="333300"/>
                <w:sz w:val="20"/>
                <w:shd w:val="clear" w:color="auto" w:fill="FFFFFF"/>
              </w:rPr>
              <w:t>o</w:t>
            </w:r>
            <w:proofErr w:type="gramStart"/>
            <w:r>
              <w:rPr>
                <w:color w:val="333300"/>
                <w:sz w:val="20"/>
                <w:shd w:val="clear" w:color="auto" w:fill="FFFFFF"/>
              </w:rPr>
              <w:t>  </w:t>
            </w:r>
            <w:r>
              <w:rPr>
                <w:sz w:val="20"/>
                <w:szCs w:val="22"/>
              </w:rPr>
              <w:t>TX</w:t>
            </w:r>
            <w:proofErr w:type="gramEnd"/>
            <w:r>
              <w:rPr>
                <w:sz w:val="20"/>
                <w:szCs w:val="22"/>
              </w:rPr>
              <w:t xml:space="preserve"> UE reports NACK if at least one received PSFCH resource carries NACK or if no PSFCH is </w:t>
            </w:r>
            <w:r>
              <w:rPr>
                <w:strike/>
                <w:color w:val="FF0000"/>
                <w:sz w:val="20"/>
                <w:szCs w:val="22"/>
              </w:rPr>
              <w:t>not </w:t>
            </w:r>
            <w:r>
              <w:rPr>
                <w:sz w:val="20"/>
                <w:szCs w:val="22"/>
              </w:rPr>
              <w:t>detected.</w:t>
            </w:r>
          </w:p>
          <w:p w:rsidR="00C02A49" w:rsidRDefault="00262204">
            <w:pPr>
              <w:spacing w:before="120" w:after="120"/>
              <w:ind w:leftChars="104" w:left="618" w:hangingChars="200" w:hanging="400"/>
              <w:rPr>
                <w:color w:val="000000"/>
                <w:sz w:val="20"/>
              </w:rPr>
            </w:pPr>
            <w:proofErr w:type="gramStart"/>
            <w:r>
              <w:rPr>
                <w:color w:val="333300"/>
                <w:sz w:val="20"/>
                <w:shd w:val="clear" w:color="auto" w:fill="FFFFFF"/>
              </w:rPr>
              <w:t>o</w:t>
            </w:r>
            <w:proofErr w:type="gramEnd"/>
            <w:r>
              <w:rPr>
                <w:color w:val="333300"/>
                <w:sz w:val="20"/>
                <w:shd w:val="clear" w:color="auto" w:fill="FFFFFF"/>
              </w:rPr>
              <w:t>   </w:t>
            </w:r>
            <w:r>
              <w:rPr>
                <w:sz w:val="20"/>
                <w:szCs w:val="22"/>
              </w:rPr>
              <w:t>FFS the case with PSFCHs corresponding to multiple PSCCH/PSSCH transmissions </w:t>
            </w:r>
            <w:r>
              <w:rPr>
                <w:color w:val="FF0000"/>
                <w:sz w:val="20"/>
                <w:szCs w:val="22"/>
              </w:rPr>
              <w:t>before gene</w:t>
            </w:r>
            <w:r>
              <w:rPr>
                <w:color w:val="FF0000"/>
                <w:sz w:val="20"/>
                <w:szCs w:val="22"/>
              </w:rPr>
              <w:t>rating the HARQ-ACK report</w:t>
            </w:r>
            <w:r>
              <w:rPr>
                <w:color w:val="FF0000"/>
                <w:sz w:val="20"/>
                <w:szCs w:val="22"/>
              </w:rPr>
              <w:t>.</w:t>
            </w:r>
          </w:p>
          <w:p w:rsidR="00C02A49" w:rsidRDefault="00262204">
            <w:pPr>
              <w:spacing w:before="120" w:after="120"/>
              <w:ind w:firstLineChars="100" w:firstLine="200"/>
              <w:rPr>
                <w:sz w:val="20"/>
                <w:szCs w:val="22"/>
              </w:rPr>
            </w:pPr>
            <w:proofErr w:type="gramStart"/>
            <w:r>
              <w:rPr>
                <w:color w:val="333300"/>
                <w:sz w:val="20"/>
                <w:shd w:val="clear" w:color="auto" w:fill="FFFFFF"/>
              </w:rPr>
              <w:t>o</w:t>
            </w:r>
            <w:proofErr w:type="gramEnd"/>
            <w:r>
              <w:rPr>
                <w:color w:val="333300"/>
                <w:sz w:val="20"/>
                <w:shd w:val="clear" w:color="auto" w:fill="FFFFFF"/>
              </w:rPr>
              <w:t>     </w:t>
            </w:r>
            <w:r>
              <w:rPr>
                <w:sz w:val="20"/>
                <w:szCs w:val="22"/>
              </w:rPr>
              <w:t>FFS behavior when TX UE does not detect some expected PSFCH.</w:t>
            </w:r>
          </w:p>
          <w:p w:rsidR="00C02A49" w:rsidRDefault="00262204">
            <w:pPr>
              <w:spacing w:before="120" w:after="120"/>
              <w:rPr>
                <w:sz w:val="20"/>
                <w:szCs w:val="22"/>
              </w:rPr>
            </w:pPr>
            <w:r>
              <w:rPr>
                <w:color w:val="333300"/>
                <w:sz w:val="20"/>
                <w:shd w:val="clear" w:color="auto" w:fill="FFFFFF"/>
              </w:rPr>
              <w:t>·        </w:t>
            </w:r>
            <w:r>
              <w:rPr>
                <w:sz w:val="20"/>
                <w:szCs w:val="22"/>
              </w:rPr>
              <w:t xml:space="preserve">FFS if </w:t>
            </w:r>
            <w:r>
              <w:rPr>
                <w:sz w:val="20"/>
                <w:szCs w:val="22"/>
              </w:rPr>
              <w:t xml:space="preserve">no </w:t>
            </w:r>
            <w:r>
              <w:rPr>
                <w:sz w:val="20"/>
                <w:szCs w:val="22"/>
              </w:rPr>
              <w:t>PSCCH/PSSCH is transmitted in a set of resources for configured grant.</w:t>
            </w:r>
          </w:p>
          <w:p w:rsidR="00C02A49" w:rsidRDefault="00262204">
            <w:pPr>
              <w:spacing w:before="120" w:after="120"/>
              <w:ind w:left="600" w:hangingChars="300" w:hanging="600"/>
              <w:rPr>
                <w:szCs w:val="22"/>
              </w:rPr>
            </w:pPr>
            <w:r>
              <w:rPr>
                <w:color w:val="333300"/>
                <w:sz w:val="20"/>
                <w:shd w:val="clear" w:color="auto" w:fill="FFFFFF"/>
              </w:rPr>
              <w:t>·       </w:t>
            </w:r>
            <w:r>
              <w:rPr>
                <w:sz w:val="20"/>
                <w:szCs w:val="22"/>
              </w:rPr>
              <w:t xml:space="preserve">FFS </w:t>
            </w:r>
            <w:r>
              <w:rPr>
                <w:sz w:val="20"/>
                <w:szCs w:val="22"/>
              </w:rPr>
              <w:t>whether</w:t>
            </w:r>
            <w:r>
              <w:rPr>
                <w:sz w:val="20"/>
                <w:szCs w:val="22"/>
              </w:rPr>
              <w:t>/how to deal with the case of reaching the maximum n</w:t>
            </w:r>
            <w:r>
              <w:rPr>
                <w:sz w:val="20"/>
                <w:szCs w:val="22"/>
              </w:rPr>
              <w:t>umber of HARQ re-transmissions for a TB.</w:t>
            </w:r>
          </w:p>
        </w:tc>
      </w:tr>
    </w:tbl>
    <w:p w:rsidR="00C02A49" w:rsidRDefault="00262204">
      <w:pPr>
        <w:spacing w:before="120" w:after="120"/>
        <w:rPr>
          <w:sz w:val="20"/>
          <w:szCs w:val="22"/>
        </w:rPr>
      </w:pPr>
      <w:r>
        <w:rPr>
          <w:sz w:val="20"/>
          <w:szCs w:val="22"/>
        </w:rPr>
        <w:t xml:space="preserve">For </w:t>
      </w:r>
      <w:proofErr w:type="spellStart"/>
      <w:r>
        <w:rPr>
          <w:sz w:val="20"/>
          <w:szCs w:val="22"/>
        </w:rPr>
        <w:t>groupcast</w:t>
      </w:r>
      <w:proofErr w:type="spellEnd"/>
      <w:r>
        <w:rPr>
          <w:sz w:val="20"/>
          <w:szCs w:val="22"/>
        </w:rPr>
        <w:t xml:space="preserve"> option1</w:t>
      </w:r>
      <w:proofErr w:type="gramStart"/>
      <w:r>
        <w:rPr>
          <w:sz w:val="20"/>
          <w:szCs w:val="22"/>
        </w:rPr>
        <w:t>,</w:t>
      </w:r>
      <w:r>
        <w:rPr>
          <w:sz w:val="20"/>
          <w:szCs w:val="22"/>
        </w:rPr>
        <w:t>when</w:t>
      </w:r>
      <w:proofErr w:type="gramEnd"/>
      <w:r>
        <w:rPr>
          <w:sz w:val="20"/>
          <w:szCs w:val="22"/>
        </w:rPr>
        <w:t xml:space="preserve"> TX UE does not transmit</w:t>
      </w:r>
      <w:r>
        <w:rPr>
          <w:sz w:val="20"/>
          <w:szCs w:val="22"/>
        </w:rPr>
        <w:t xml:space="preserve"> </w:t>
      </w:r>
      <w:r>
        <w:rPr>
          <w:sz w:val="20"/>
          <w:szCs w:val="22"/>
        </w:rPr>
        <w:t>due to prioritization</w:t>
      </w:r>
      <w:r>
        <w:rPr>
          <w:sz w:val="20"/>
          <w:szCs w:val="22"/>
        </w:rPr>
        <w:t xml:space="preserve">, </w:t>
      </w:r>
      <w:r>
        <w:rPr>
          <w:sz w:val="20"/>
          <w:szCs w:val="22"/>
        </w:rPr>
        <w:t xml:space="preserve">it can judge </w:t>
      </w:r>
      <w:r>
        <w:rPr>
          <w:sz w:val="20"/>
          <w:szCs w:val="22"/>
        </w:rPr>
        <w:t>whether the transmission is the last transmission occasion or not</w:t>
      </w:r>
      <w:r>
        <w:rPr>
          <w:sz w:val="20"/>
          <w:szCs w:val="22"/>
        </w:rPr>
        <w:t>. W</w:t>
      </w:r>
      <w:r w:rsidRPr="000F35CA">
        <w:rPr>
          <w:sz w:val="20"/>
          <w:szCs w:val="22"/>
        </w:rPr>
        <w:t>hen the transmission is not the last transmission occasion,</w:t>
      </w:r>
      <w:r w:rsidRPr="000F35CA">
        <w:rPr>
          <w:sz w:val="20"/>
          <w:szCs w:val="22"/>
        </w:rPr>
        <w:t xml:space="preserve"> </w:t>
      </w:r>
      <w:proofErr w:type="spellStart"/>
      <w:r w:rsidRPr="000F35CA">
        <w:rPr>
          <w:sz w:val="20"/>
          <w:szCs w:val="22"/>
        </w:rPr>
        <w:t>Tx</w:t>
      </w:r>
      <w:proofErr w:type="spellEnd"/>
      <w:r w:rsidRPr="000F35CA">
        <w:rPr>
          <w:sz w:val="20"/>
          <w:szCs w:val="22"/>
        </w:rPr>
        <w:t xml:space="preserve"> UE can wait for the PSFCH correspond to the last transmission to generate HARQ-ACK report</w:t>
      </w:r>
      <w:r w:rsidRPr="000F35CA">
        <w:rPr>
          <w:sz w:val="20"/>
          <w:szCs w:val="22"/>
        </w:rPr>
        <w:t>.</w:t>
      </w:r>
      <w:r w:rsidRPr="000F35CA">
        <w:rPr>
          <w:sz w:val="20"/>
          <w:szCs w:val="22"/>
        </w:rPr>
        <w:t xml:space="preserve"> </w:t>
      </w:r>
      <w:r w:rsidRPr="000F35CA">
        <w:rPr>
          <w:sz w:val="20"/>
          <w:szCs w:val="22"/>
        </w:rPr>
        <w:t>W</w:t>
      </w:r>
      <w:r w:rsidRPr="000F35CA">
        <w:rPr>
          <w:sz w:val="20"/>
          <w:szCs w:val="22"/>
        </w:rPr>
        <w:t xml:space="preserve">hen the transmission is the last transmission occasion and there is a former transmission, </w:t>
      </w:r>
      <w:proofErr w:type="spellStart"/>
      <w:r w:rsidRPr="000F35CA">
        <w:rPr>
          <w:sz w:val="20"/>
          <w:szCs w:val="22"/>
        </w:rPr>
        <w:t>Tx</w:t>
      </w:r>
      <w:proofErr w:type="spellEnd"/>
      <w:r w:rsidRPr="000F35CA">
        <w:rPr>
          <w:sz w:val="20"/>
          <w:szCs w:val="22"/>
        </w:rPr>
        <w:t xml:space="preserve"> UE just ignore this transmission and just regard the former transm</w:t>
      </w:r>
      <w:r w:rsidRPr="000F35CA">
        <w:rPr>
          <w:sz w:val="20"/>
          <w:szCs w:val="22"/>
        </w:rPr>
        <w:t xml:space="preserve">ission as the </w:t>
      </w:r>
      <w:r w:rsidRPr="000F35CA">
        <w:rPr>
          <w:sz w:val="20"/>
          <w:szCs w:val="22"/>
        </w:rPr>
        <w:t>“</w:t>
      </w:r>
      <w:r w:rsidRPr="000F35CA">
        <w:rPr>
          <w:sz w:val="20"/>
          <w:szCs w:val="22"/>
        </w:rPr>
        <w:t>last transmission occasion</w:t>
      </w:r>
      <w:r w:rsidRPr="000F35CA">
        <w:rPr>
          <w:sz w:val="20"/>
          <w:szCs w:val="22"/>
        </w:rPr>
        <w:t>”</w:t>
      </w:r>
      <w:r w:rsidRPr="000F35CA">
        <w:rPr>
          <w:sz w:val="20"/>
          <w:szCs w:val="22"/>
        </w:rPr>
        <w:t xml:space="preserve"> </w:t>
      </w:r>
      <w:r w:rsidRPr="000F35CA">
        <w:rPr>
          <w:sz w:val="20"/>
          <w:szCs w:val="22"/>
        </w:rPr>
        <w:t xml:space="preserve">, and </w:t>
      </w:r>
      <w:r w:rsidRPr="000F35CA">
        <w:rPr>
          <w:sz w:val="20"/>
          <w:szCs w:val="22"/>
        </w:rPr>
        <w:t xml:space="preserve">when the transmission is the last transmission occasion and there is no former transmission, </w:t>
      </w:r>
      <w:proofErr w:type="spellStart"/>
      <w:r w:rsidRPr="000F35CA">
        <w:rPr>
          <w:sz w:val="20"/>
          <w:szCs w:val="22"/>
        </w:rPr>
        <w:t>Tx</w:t>
      </w:r>
      <w:proofErr w:type="spellEnd"/>
      <w:r w:rsidRPr="000F35CA">
        <w:rPr>
          <w:sz w:val="20"/>
          <w:szCs w:val="22"/>
        </w:rPr>
        <w:t xml:space="preserve"> UE can generate NACK</w:t>
      </w:r>
      <w:r w:rsidRPr="000F35CA">
        <w:rPr>
          <w:sz w:val="20"/>
          <w:szCs w:val="22"/>
        </w:rPr>
        <w:t>.</w:t>
      </w:r>
      <w:r>
        <w:rPr>
          <w:rFonts w:hint="eastAsia"/>
          <w:sz w:val="20"/>
          <w:szCs w:val="22"/>
        </w:rPr>
        <w:t xml:space="preserve"> </w:t>
      </w:r>
      <w:r>
        <w:rPr>
          <w:sz w:val="20"/>
          <w:szCs w:val="22"/>
        </w:rPr>
        <w:t>All the three cases can be seen as a UE implement issue.</w:t>
      </w:r>
    </w:p>
    <w:p w:rsidR="00C02A49" w:rsidRDefault="00262204">
      <w:pPr>
        <w:spacing w:before="120" w:after="120"/>
        <w:rPr>
          <w:sz w:val="20"/>
          <w:szCs w:val="22"/>
        </w:rPr>
      </w:pPr>
      <w:r>
        <w:rPr>
          <w:sz w:val="20"/>
          <w:szCs w:val="22"/>
        </w:rPr>
        <w:t xml:space="preserve">For </w:t>
      </w:r>
      <w:proofErr w:type="spellStart"/>
      <w:r>
        <w:rPr>
          <w:sz w:val="20"/>
          <w:szCs w:val="22"/>
        </w:rPr>
        <w:t>groupcast</w:t>
      </w:r>
      <w:proofErr w:type="spellEnd"/>
      <w:r>
        <w:rPr>
          <w:sz w:val="20"/>
          <w:szCs w:val="22"/>
        </w:rPr>
        <w:t xml:space="preserve"> option1</w:t>
      </w:r>
      <w:proofErr w:type="gramStart"/>
      <w:r>
        <w:rPr>
          <w:sz w:val="20"/>
          <w:szCs w:val="22"/>
        </w:rPr>
        <w:t>,</w:t>
      </w:r>
      <w:r>
        <w:rPr>
          <w:sz w:val="20"/>
          <w:szCs w:val="22"/>
        </w:rPr>
        <w:t>when</w:t>
      </w:r>
      <w:proofErr w:type="gramEnd"/>
      <w:r>
        <w:rPr>
          <w:sz w:val="20"/>
          <w:szCs w:val="22"/>
        </w:rPr>
        <w:t xml:space="preserve"> TX UE does not </w:t>
      </w:r>
      <w:r>
        <w:rPr>
          <w:sz w:val="20"/>
          <w:szCs w:val="22"/>
        </w:rPr>
        <w:t xml:space="preserve">receive PSFCH </w:t>
      </w:r>
      <w:r>
        <w:rPr>
          <w:sz w:val="20"/>
          <w:szCs w:val="22"/>
        </w:rPr>
        <w:t>due to prioritization</w:t>
      </w:r>
      <w:r>
        <w:rPr>
          <w:sz w:val="20"/>
          <w:szCs w:val="22"/>
        </w:rPr>
        <w:t xml:space="preserve">, it </w:t>
      </w:r>
      <w:r>
        <w:rPr>
          <w:sz w:val="20"/>
          <w:szCs w:val="22"/>
        </w:rPr>
        <w:t xml:space="preserve">can </w:t>
      </w:r>
      <w:r>
        <w:rPr>
          <w:sz w:val="20"/>
          <w:szCs w:val="22"/>
        </w:rPr>
        <w:t>also distinguish</w:t>
      </w:r>
      <w:r>
        <w:rPr>
          <w:sz w:val="20"/>
          <w:szCs w:val="22"/>
        </w:rPr>
        <w:t xml:space="preserve"> </w:t>
      </w:r>
      <w:r>
        <w:rPr>
          <w:sz w:val="20"/>
          <w:szCs w:val="22"/>
        </w:rPr>
        <w:t>whether the PSFCH is most recent PSFCH occasion or not</w:t>
      </w:r>
      <w:r>
        <w:rPr>
          <w:sz w:val="20"/>
          <w:szCs w:val="22"/>
        </w:rPr>
        <w:t>.</w:t>
      </w:r>
      <w:r w:rsidRPr="000F35CA">
        <w:rPr>
          <w:sz w:val="20"/>
          <w:szCs w:val="22"/>
        </w:rPr>
        <w:t xml:space="preserve"> </w:t>
      </w:r>
      <w:r w:rsidRPr="000F35CA">
        <w:rPr>
          <w:sz w:val="20"/>
          <w:szCs w:val="22"/>
        </w:rPr>
        <w:t xml:space="preserve">When the PSFCH is not most recent PSFCH occasion, the </w:t>
      </w:r>
      <w:proofErr w:type="spellStart"/>
      <w:r w:rsidRPr="000F35CA">
        <w:rPr>
          <w:sz w:val="20"/>
          <w:szCs w:val="22"/>
        </w:rPr>
        <w:t>Tx</w:t>
      </w:r>
      <w:proofErr w:type="spellEnd"/>
      <w:r w:rsidRPr="000F35CA">
        <w:rPr>
          <w:sz w:val="20"/>
          <w:szCs w:val="22"/>
        </w:rPr>
        <w:t xml:space="preserve"> UE can wait for the most recent PSFCH occasion to generate HAR</w:t>
      </w:r>
      <w:r w:rsidRPr="000F35CA">
        <w:rPr>
          <w:sz w:val="20"/>
          <w:szCs w:val="22"/>
        </w:rPr>
        <w:t xml:space="preserve">Q-ACK </w:t>
      </w:r>
      <w:proofErr w:type="spellStart"/>
      <w:r w:rsidRPr="000F35CA">
        <w:rPr>
          <w:sz w:val="20"/>
          <w:szCs w:val="22"/>
        </w:rPr>
        <w:t>informatio</w:t>
      </w:r>
      <w:proofErr w:type="spellEnd"/>
      <w:r w:rsidRPr="000F35CA">
        <w:rPr>
          <w:sz w:val="20"/>
          <w:szCs w:val="22"/>
        </w:rPr>
        <w:t>. W</w:t>
      </w:r>
      <w:r w:rsidRPr="000F35CA">
        <w:rPr>
          <w:sz w:val="20"/>
          <w:szCs w:val="22"/>
        </w:rPr>
        <w:t xml:space="preserve">hen the PSFCH is the most recent PSFCH occasion and there is a former PSFCH, the </w:t>
      </w:r>
      <w:proofErr w:type="spellStart"/>
      <w:r w:rsidRPr="000F35CA">
        <w:rPr>
          <w:sz w:val="20"/>
          <w:szCs w:val="22"/>
        </w:rPr>
        <w:t>Tx</w:t>
      </w:r>
      <w:proofErr w:type="spellEnd"/>
      <w:r w:rsidRPr="000F35CA">
        <w:rPr>
          <w:sz w:val="20"/>
          <w:szCs w:val="22"/>
        </w:rPr>
        <w:t xml:space="preserve"> UE just regard the former PSFCH as most recent PSFCH occasion to </w:t>
      </w:r>
      <w:r w:rsidRPr="000F02A2">
        <w:rPr>
          <w:sz w:val="20"/>
          <w:szCs w:val="22"/>
        </w:rPr>
        <w:t>generate HARQ-ACK report</w:t>
      </w:r>
      <w:r w:rsidRPr="000F02A2">
        <w:rPr>
          <w:sz w:val="20"/>
          <w:szCs w:val="22"/>
        </w:rPr>
        <w:t>.</w:t>
      </w:r>
      <w:r w:rsidRPr="000F35CA">
        <w:rPr>
          <w:sz w:val="20"/>
          <w:szCs w:val="22"/>
        </w:rPr>
        <w:t xml:space="preserve"> </w:t>
      </w:r>
      <w:r w:rsidRPr="000F35CA">
        <w:rPr>
          <w:sz w:val="20"/>
          <w:szCs w:val="22"/>
        </w:rPr>
        <w:t xml:space="preserve">When the PSFCH is the most recent PSFCH occasion and there is </w:t>
      </w:r>
      <w:r w:rsidRPr="000F35CA">
        <w:rPr>
          <w:sz w:val="20"/>
          <w:szCs w:val="22"/>
        </w:rPr>
        <w:t xml:space="preserve">no former PSFCH, the </w:t>
      </w:r>
      <w:proofErr w:type="spellStart"/>
      <w:r w:rsidRPr="000F35CA">
        <w:rPr>
          <w:sz w:val="20"/>
          <w:szCs w:val="22"/>
        </w:rPr>
        <w:t>Tx</w:t>
      </w:r>
      <w:proofErr w:type="spellEnd"/>
      <w:r w:rsidRPr="000F35CA">
        <w:rPr>
          <w:sz w:val="20"/>
          <w:szCs w:val="22"/>
        </w:rPr>
        <w:t xml:space="preserve"> UE can generate NACK Conservatively</w:t>
      </w:r>
      <w:r w:rsidRPr="000F35CA">
        <w:rPr>
          <w:sz w:val="20"/>
          <w:szCs w:val="22"/>
        </w:rPr>
        <w:t xml:space="preserve">. </w:t>
      </w:r>
      <w:r>
        <w:rPr>
          <w:sz w:val="20"/>
          <w:szCs w:val="22"/>
        </w:rPr>
        <w:t>Still, all the three cases analyzed above can be seen as a UE implement issue.</w:t>
      </w:r>
    </w:p>
    <w:p w:rsidR="00C02A49" w:rsidRDefault="00262204">
      <w:pPr>
        <w:pStyle w:val="YJ-Proposal"/>
        <w:spacing w:before="120" w:after="120"/>
        <w:rPr>
          <w:szCs w:val="22"/>
          <w:lang w:val="en-US" w:eastAsia="zh-CN"/>
        </w:rPr>
      </w:pPr>
      <w:bookmarkStart w:id="152" w:name="_Toc25940"/>
      <w:bookmarkStart w:id="153" w:name="_Toc8153"/>
      <w:bookmarkStart w:id="154" w:name="_Toc25119"/>
      <w:bookmarkStart w:id="155" w:name="_Toc3064"/>
      <w:r>
        <w:rPr>
          <w:rFonts w:hint="eastAsia"/>
          <w:sz w:val="21"/>
          <w:szCs w:val="22"/>
          <w:lang w:val="en-US" w:eastAsia="zh-CN"/>
        </w:rPr>
        <w:lastRenderedPageBreak/>
        <w:t xml:space="preserve">For </w:t>
      </w:r>
      <w:proofErr w:type="spellStart"/>
      <w:r>
        <w:rPr>
          <w:rFonts w:hint="eastAsia"/>
          <w:sz w:val="21"/>
          <w:szCs w:val="22"/>
          <w:lang w:val="en-US" w:eastAsia="zh-CN"/>
        </w:rPr>
        <w:t>groupcast</w:t>
      </w:r>
      <w:proofErr w:type="spellEnd"/>
      <w:r>
        <w:rPr>
          <w:rFonts w:hint="eastAsia"/>
          <w:sz w:val="21"/>
          <w:szCs w:val="22"/>
          <w:lang w:val="en-US" w:eastAsia="zh-CN"/>
        </w:rPr>
        <w:t xml:space="preserve"> option1, HARQ-ACK report generation can be seen as a UE implement issue </w:t>
      </w:r>
      <w:r>
        <w:rPr>
          <w:sz w:val="21"/>
          <w:szCs w:val="22"/>
          <w:lang w:val="en-US" w:eastAsia="zh-CN"/>
        </w:rPr>
        <w:t>when TX UE does not transmit/r</w:t>
      </w:r>
      <w:r>
        <w:rPr>
          <w:sz w:val="21"/>
          <w:szCs w:val="22"/>
          <w:lang w:val="en-US" w:eastAsia="zh-CN"/>
        </w:rPr>
        <w:t>eceive</w:t>
      </w:r>
      <w:r>
        <w:rPr>
          <w:rFonts w:hint="eastAsia"/>
          <w:sz w:val="21"/>
          <w:szCs w:val="22"/>
          <w:lang w:val="en-US" w:eastAsia="zh-CN"/>
        </w:rPr>
        <w:t xml:space="preserve"> </w:t>
      </w:r>
      <w:r>
        <w:rPr>
          <w:sz w:val="21"/>
          <w:szCs w:val="22"/>
          <w:lang w:val="en-US" w:eastAsia="zh-CN"/>
        </w:rPr>
        <w:t>due to prioritization</w:t>
      </w:r>
      <w:r>
        <w:rPr>
          <w:rFonts w:hint="eastAsia"/>
          <w:sz w:val="21"/>
          <w:szCs w:val="22"/>
          <w:lang w:val="en-US" w:eastAsia="zh-CN"/>
        </w:rPr>
        <w:t>.</w:t>
      </w:r>
      <w:bookmarkEnd w:id="152"/>
      <w:bookmarkEnd w:id="153"/>
      <w:bookmarkEnd w:id="154"/>
      <w:bookmarkEnd w:id="155"/>
    </w:p>
    <w:p w:rsidR="00C02A49" w:rsidRDefault="00262204">
      <w:pPr>
        <w:spacing w:before="120" w:after="120"/>
        <w:rPr>
          <w:sz w:val="20"/>
          <w:szCs w:val="22"/>
        </w:rPr>
      </w:pPr>
      <w:r>
        <w:rPr>
          <w:sz w:val="20"/>
          <w:szCs w:val="22"/>
        </w:rPr>
        <w:t xml:space="preserve">For </w:t>
      </w:r>
      <w:proofErr w:type="spellStart"/>
      <w:r>
        <w:rPr>
          <w:sz w:val="20"/>
          <w:szCs w:val="22"/>
        </w:rPr>
        <w:t>groupcast</w:t>
      </w:r>
      <w:proofErr w:type="spellEnd"/>
      <w:r>
        <w:rPr>
          <w:sz w:val="20"/>
          <w:szCs w:val="22"/>
        </w:rPr>
        <w:t xml:space="preserve"> opti</w:t>
      </w:r>
      <w:r>
        <w:rPr>
          <w:sz w:val="20"/>
          <w:szCs w:val="22"/>
        </w:rPr>
        <w:t xml:space="preserve">on2, </w:t>
      </w:r>
      <w:r>
        <w:rPr>
          <w:sz w:val="20"/>
          <w:szCs w:val="22"/>
        </w:rPr>
        <w:t>multiple PSFCHs from the group members respectively are received</w:t>
      </w:r>
      <w:r>
        <w:rPr>
          <w:sz w:val="20"/>
          <w:szCs w:val="22"/>
        </w:rPr>
        <w:t xml:space="preserve"> </w:t>
      </w:r>
      <w:r>
        <w:rPr>
          <w:sz w:val="20"/>
          <w:szCs w:val="22"/>
        </w:rPr>
        <w:t>for each one transmission</w:t>
      </w:r>
      <w:r>
        <w:rPr>
          <w:sz w:val="20"/>
          <w:szCs w:val="22"/>
        </w:rPr>
        <w:t xml:space="preserve">, and the </w:t>
      </w:r>
      <w:proofErr w:type="spellStart"/>
      <w:r>
        <w:rPr>
          <w:sz w:val="20"/>
          <w:szCs w:val="22"/>
        </w:rPr>
        <w:t>Tx</w:t>
      </w:r>
      <w:proofErr w:type="spellEnd"/>
      <w:r>
        <w:rPr>
          <w:sz w:val="20"/>
          <w:szCs w:val="22"/>
        </w:rPr>
        <w:t xml:space="preserve"> UE can </w:t>
      </w:r>
      <w:r>
        <w:rPr>
          <w:sz w:val="20"/>
          <w:szCs w:val="22"/>
        </w:rPr>
        <w:t>differentiate the t</w:t>
      </w:r>
      <w:r>
        <w:rPr>
          <w:sz w:val="20"/>
          <w:szCs w:val="22"/>
        </w:rPr>
        <w:t>r</w:t>
      </w:r>
      <w:r>
        <w:rPr>
          <w:sz w:val="20"/>
          <w:szCs w:val="22"/>
        </w:rPr>
        <w:t>ansmission state of ev</w:t>
      </w:r>
      <w:r>
        <w:rPr>
          <w:sz w:val="20"/>
          <w:szCs w:val="22"/>
        </w:rPr>
        <w:t>er</w:t>
      </w:r>
      <w:r>
        <w:rPr>
          <w:sz w:val="20"/>
          <w:szCs w:val="22"/>
        </w:rPr>
        <w:t>y</w:t>
      </w:r>
      <w:r>
        <w:rPr>
          <w:sz w:val="20"/>
          <w:szCs w:val="22"/>
        </w:rPr>
        <w:t xml:space="preserve"> member UE.</w:t>
      </w:r>
      <w:r>
        <w:rPr>
          <w:sz w:val="20"/>
          <w:szCs w:val="22"/>
        </w:rPr>
        <w:t xml:space="preserve"> </w:t>
      </w:r>
      <w:r>
        <w:rPr>
          <w:sz w:val="20"/>
          <w:szCs w:val="22"/>
        </w:rPr>
        <w:t xml:space="preserve">The </w:t>
      </w:r>
      <w:proofErr w:type="spellStart"/>
      <w:r>
        <w:rPr>
          <w:sz w:val="20"/>
          <w:szCs w:val="22"/>
        </w:rPr>
        <w:t>Tx</w:t>
      </w:r>
      <w:proofErr w:type="spellEnd"/>
      <w:r>
        <w:rPr>
          <w:sz w:val="20"/>
          <w:szCs w:val="22"/>
        </w:rPr>
        <w:t xml:space="preserve"> UE may have received ACK fro</w:t>
      </w:r>
      <w:r>
        <w:rPr>
          <w:sz w:val="20"/>
          <w:szCs w:val="22"/>
        </w:rPr>
        <w:t xml:space="preserve">m a member UE before its last transmission, but </w:t>
      </w:r>
      <w:r>
        <w:rPr>
          <w:sz w:val="20"/>
          <w:szCs w:val="22"/>
        </w:rPr>
        <w:t>unfortunately lose</w:t>
      </w:r>
      <w:r>
        <w:rPr>
          <w:sz w:val="20"/>
          <w:szCs w:val="22"/>
        </w:rPr>
        <w:t xml:space="preserve"> the PSFCH of latter transmission w</w:t>
      </w:r>
      <w:r>
        <w:rPr>
          <w:sz w:val="20"/>
          <w:szCs w:val="22"/>
        </w:rPr>
        <w:t>hich will be supposed</w:t>
      </w:r>
      <w:r>
        <w:rPr>
          <w:sz w:val="20"/>
          <w:szCs w:val="22"/>
        </w:rPr>
        <w:t xml:space="preserve"> </w:t>
      </w:r>
      <w:r>
        <w:rPr>
          <w:sz w:val="20"/>
          <w:szCs w:val="22"/>
        </w:rPr>
        <w:t xml:space="preserve"> </w:t>
      </w:r>
      <w:r>
        <w:rPr>
          <w:sz w:val="20"/>
          <w:szCs w:val="22"/>
        </w:rPr>
        <w:t xml:space="preserve">as NACK, </w:t>
      </w:r>
      <w:r>
        <w:rPr>
          <w:sz w:val="20"/>
          <w:szCs w:val="22"/>
        </w:rPr>
        <w:t xml:space="preserve">so in this case it is not wise to generate HARQ-ACK report based on the </w:t>
      </w:r>
      <w:r>
        <w:rPr>
          <w:sz w:val="20"/>
          <w:szCs w:val="22"/>
        </w:rPr>
        <w:t xml:space="preserve">PSFCHs corresponding to the closest PSSCH occasion </w:t>
      </w:r>
      <w:r>
        <w:rPr>
          <w:sz w:val="20"/>
          <w:szCs w:val="22"/>
        </w:rPr>
        <w:t xml:space="preserve">from PUCCH occasion. </w:t>
      </w:r>
      <w:r>
        <w:rPr>
          <w:sz w:val="20"/>
          <w:szCs w:val="22"/>
        </w:rPr>
        <w:t>From t</w:t>
      </w:r>
      <w:r>
        <w:rPr>
          <w:sz w:val="20"/>
          <w:szCs w:val="22"/>
        </w:rPr>
        <w:t xml:space="preserve">he </w:t>
      </w:r>
      <w:proofErr w:type="spellStart"/>
      <w:r>
        <w:rPr>
          <w:sz w:val="20"/>
          <w:szCs w:val="22"/>
        </w:rPr>
        <w:t>Tx</w:t>
      </w:r>
      <w:proofErr w:type="spellEnd"/>
      <w:r>
        <w:rPr>
          <w:sz w:val="20"/>
          <w:szCs w:val="22"/>
        </w:rPr>
        <w:t xml:space="preserve"> UE</w:t>
      </w:r>
      <w:r>
        <w:rPr>
          <w:sz w:val="20"/>
          <w:szCs w:val="22"/>
        </w:rPr>
        <w:t xml:space="preserve">’s perspective, </w:t>
      </w:r>
      <w:r>
        <w:rPr>
          <w:sz w:val="20"/>
          <w:szCs w:val="22"/>
        </w:rPr>
        <w:t>until ACK feedbacks from all member UEs before the PUCCH occasion</w:t>
      </w:r>
      <w:r>
        <w:rPr>
          <w:sz w:val="20"/>
          <w:szCs w:val="22"/>
        </w:rPr>
        <w:t xml:space="preserve"> are acquired</w:t>
      </w:r>
      <w:r>
        <w:rPr>
          <w:sz w:val="20"/>
          <w:szCs w:val="22"/>
        </w:rPr>
        <w:t>,</w:t>
      </w:r>
      <w:r>
        <w:rPr>
          <w:sz w:val="20"/>
          <w:szCs w:val="22"/>
        </w:rPr>
        <w:t xml:space="preserve"> </w:t>
      </w:r>
      <w:proofErr w:type="spellStart"/>
      <w:r>
        <w:rPr>
          <w:sz w:val="20"/>
          <w:szCs w:val="22"/>
        </w:rPr>
        <w:t>Tx</w:t>
      </w:r>
      <w:proofErr w:type="spellEnd"/>
      <w:r>
        <w:rPr>
          <w:sz w:val="20"/>
          <w:szCs w:val="22"/>
        </w:rPr>
        <w:t xml:space="preserve"> UE will generate ACK</w:t>
      </w:r>
      <w:r>
        <w:rPr>
          <w:sz w:val="20"/>
          <w:szCs w:val="22"/>
        </w:rPr>
        <w:t xml:space="preserve"> report. Otherwise, </w:t>
      </w:r>
      <w:proofErr w:type="spellStart"/>
      <w:r>
        <w:rPr>
          <w:sz w:val="20"/>
          <w:szCs w:val="22"/>
        </w:rPr>
        <w:t>Tx</w:t>
      </w:r>
      <w:proofErr w:type="spellEnd"/>
      <w:r>
        <w:rPr>
          <w:sz w:val="20"/>
          <w:szCs w:val="22"/>
        </w:rPr>
        <w:t xml:space="preserve"> UE generate NACK report.</w:t>
      </w:r>
      <w:r>
        <w:rPr>
          <w:sz w:val="20"/>
          <w:szCs w:val="22"/>
        </w:rPr>
        <w:t xml:space="preserve"> </w:t>
      </w:r>
      <w:r>
        <w:rPr>
          <w:rFonts w:hint="eastAsia"/>
          <w:sz w:val="20"/>
          <w:szCs w:val="22"/>
        </w:rPr>
        <w:t xml:space="preserve"> </w:t>
      </w:r>
    </w:p>
    <w:p w:rsidR="00C02A49" w:rsidRDefault="00262204">
      <w:pPr>
        <w:pStyle w:val="YJ-Proposal"/>
        <w:spacing w:before="120" w:after="120"/>
        <w:rPr>
          <w:szCs w:val="22"/>
          <w:lang w:val="en-US" w:eastAsia="zh-CN"/>
        </w:rPr>
      </w:pPr>
      <w:bookmarkStart w:id="156" w:name="_Toc2455"/>
      <w:bookmarkStart w:id="157" w:name="_Toc5633"/>
      <w:bookmarkStart w:id="158" w:name="_Toc23063"/>
      <w:bookmarkStart w:id="159" w:name="_Toc4969"/>
      <w:r>
        <w:rPr>
          <w:rFonts w:hint="eastAsia"/>
          <w:szCs w:val="22"/>
          <w:lang w:val="en-US" w:eastAsia="zh-CN"/>
        </w:rPr>
        <w:t xml:space="preserve">For </w:t>
      </w:r>
      <w:proofErr w:type="spellStart"/>
      <w:r>
        <w:rPr>
          <w:rFonts w:hint="eastAsia"/>
          <w:szCs w:val="22"/>
          <w:lang w:val="en-US" w:eastAsia="zh-CN"/>
        </w:rPr>
        <w:t>groupcast</w:t>
      </w:r>
      <w:proofErr w:type="spellEnd"/>
      <w:r>
        <w:rPr>
          <w:rFonts w:hint="eastAsia"/>
          <w:szCs w:val="22"/>
          <w:lang w:val="en-US" w:eastAsia="zh-CN"/>
        </w:rPr>
        <w:t xml:space="preserve"> option2, </w:t>
      </w:r>
      <w:r w:rsidR="00892847">
        <w:rPr>
          <w:rFonts w:hint="eastAsia"/>
          <w:szCs w:val="22"/>
          <w:lang w:val="en-US" w:eastAsia="zh-CN"/>
        </w:rPr>
        <w:t>f</w:t>
      </w:r>
      <w:r>
        <w:rPr>
          <w:rFonts w:hint="eastAsia"/>
          <w:szCs w:val="22"/>
          <w:lang w:val="en-US" w:eastAsia="zh-CN"/>
        </w:rPr>
        <w:t xml:space="preserve">rom the </w:t>
      </w:r>
      <w:proofErr w:type="spellStart"/>
      <w:r>
        <w:rPr>
          <w:rFonts w:hint="eastAsia"/>
          <w:szCs w:val="22"/>
          <w:lang w:val="en-US" w:eastAsia="zh-CN"/>
        </w:rPr>
        <w:t>Tx</w:t>
      </w:r>
      <w:proofErr w:type="spellEnd"/>
      <w:r>
        <w:rPr>
          <w:rFonts w:hint="eastAsia"/>
          <w:szCs w:val="22"/>
          <w:lang w:val="en-US" w:eastAsia="zh-CN"/>
        </w:rPr>
        <w:t xml:space="preserve"> UE</w:t>
      </w:r>
      <w:r>
        <w:rPr>
          <w:szCs w:val="22"/>
          <w:lang w:val="en-US" w:eastAsia="zh-CN"/>
        </w:rPr>
        <w:t>’</w:t>
      </w:r>
      <w:r>
        <w:rPr>
          <w:rFonts w:hint="eastAsia"/>
          <w:szCs w:val="22"/>
          <w:lang w:val="en-US" w:eastAsia="zh-CN"/>
        </w:rPr>
        <w:t xml:space="preserve">s perspective, </w:t>
      </w:r>
      <w:r w:rsidR="00892847">
        <w:rPr>
          <w:szCs w:val="22"/>
          <w:lang w:val="en-US" w:eastAsia="zh-CN"/>
        </w:rPr>
        <w:t>if</w:t>
      </w:r>
      <w:bookmarkStart w:id="160" w:name="_GoBack"/>
      <w:bookmarkEnd w:id="160"/>
      <w:r>
        <w:rPr>
          <w:rFonts w:hint="eastAsia"/>
          <w:szCs w:val="22"/>
          <w:lang w:val="en-US" w:eastAsia="zh-CN"/>
        </w:rPr>
        <w:t xml:space="preserve"> ACK feedbacks from all member UEs before the PUCCH occasion are acquired, ACK </w:t>
      </w:r>
      <w:r>
        <w:rPr>
          <w:rFonts w:hint="eastAsia"/>
          <w:szCs w:val="22"/>
          <w:lang w:val="en-US" w:eastAsia="zh-CN"/>
        </w:rPr>
        <w:t xml:space="preserve">is </w:t>
      </w:r>
      <w:proofErr w:type="gramStart"/>
      <w:r>
        <w:rPr>
          <w:rFonts w:hint="eastAsia"/>
          <w:szCs w:val="22"/>
          <w:lang w:val="en-US" w:eastAsia="zh-CN"/>
        </w:rPr>
        <w:t>report</w:t>
      </w:r>
      <w:r>
        <w:rPr>
          <w:rFonts w:hint="eastAsia"/>
          <w:szCs w:val="22"/>
          <w:lang w:val="en-US" w:eastAsia="zh-CN"/>
        </w:rPr>
        <w:t xml:space="preserve">ed </w:t>
      </w:r>
      <w:r>
        <w:rPr>
          <w:rFonts w:hint="eastAsia"/>
          <w:szCs w:val="22"/>
          <w:lang w:val="en-US" w:eastAsia="zh-CN"/>
        </w:rPr>
        <w:t>.</w:t>
      </w:r>
      <w:proofErr w:type="gramEnd"/>
      <w:r>
        <w:rPr>
          <w:rFonts w:hint="eastAsia"/>
          <w:szCs w:val="22"/>
          <w:lang w:val="en-US" w:eastAsia="zh-CN"/>
        </w:rPr>
        <w:t xml:space="preserve"> Otherwise, NACK </w:t>
      </w:r>
      <w:r>
        <w:rPr>
          <w:rFonts w:hint="eastAsia"/>
          <w:szCs w:val="22"/>
          <w:lang w:val="en-US" w:eastAsia="zh-CN"/>
        </w:rPr>
        <w:t xml:space="preserve">is </w:t>
      </w:r>
      <w:r>
        <w:rPr>
          <w:rFonts w:hint="eastAsia"/>
          <w:szCs w:val="22"/>
          <w:lang w:val="en-US" w:eastAsia="zh-CN"/>
        </w:rPr>
        <w:t>report</w:t>
      </w:r>
      <w:r>
        <w:rPr>
          <w:rFonts w:hint="eastAsia"/>
          <w:szCs w:val="22"/>
          <w:lang w:val="en-US" w:eastAsia="zh-CN"/>
        </w:rPr>
        <w:t>ed.</w:t>
      </w:r>
      <w:bookmarkEnd w:id="156"/>
      <w:bookmarkEnd w:id="157"/>
      <w:bookmarkEnd w:id="158"/>
      <w:bookmarkEnd w:id="159"/>
    </w:p>
    <w:p w:rsidR="00C02A49" w:rsidRDefault="00262204">
      <w:pPr>
        <w:spacing w:before="120" w:after="120"/>
        <w:rPr>
          <w:sz w:val="20"/>
          <w:szCs w:val="22"/>
        </w:rPr>
      </w:pPr>
      <w:r>
        <w:rPr>
          <w:sz w:val="20"/>
          <w:szCs w:val="22"/>
        </w:rPr>
        <w:t xml:space="preserve">When </w:t>
      </w:r>
      <w:proofErr w:type="spellStart"/>
      <w:r>
        <w:rPr>
          <w:sz w:val="20"/>
          <w:szCs w:val="22"/>
        </w:rPr>
        <w:t>Tx</w:t>
      </w:r>
      <w:proofErr w:type="spellEnd"/>
      <w:r>
        <w:rPr>
          <w:sz w:val="20"/>
          <w:szCs w:val="22"/>
        </w:rPr>
        <w:t xml:space="preserve"> UE</w:t>
      </w:r>
      <w:r>
        <w:rPr>
          <w:sz w:val="20"/>
          <w:szCs w:val="22"/>
        </w:rPr>
        <w:t xml:space="preserve"> does not detect some expected PSFCH</w:t>
      </w:r>
      <w:r>
        <w:rPr>
          <w:sz w:val="20"/>
          <w:szCs w:val="22"/>
        </w:rPr>
        <w:t xml:space="preserve">, </w:t>
      </w:r>
      <w:r>
        <w:rPr>
          <w:rFonts w:hint="eastAsia"/>
          <w:sz w:val="20"/>
          <w:szCs w:val="22"/>
        </w:rPr>
        <w:t xml:space="preserve">It mainly means the case that </w:t>
      </w:r>
      <w:proofErr w:type="spellStart"/>
      <w:r>
        <w:rPr>
          <w:sz w:val="20"/>
          <w:szCs w:val="22"/>
        </w:rPr>
        <w:t>Tx</w:t>
      </w:r>
      <w:proofErr w:type="spellEnd"/>
      <w:r>
        <w:rPr>
          <w:sz w:val="20"/>
          <w:szCs w:val="22"/>
        </w:rPr>
        <w:t xml:space="preserve"> UE does not </w:t>
      </w:r>
      <w:r>
        <w:rPr>
          <w:sz w:val="20"/>
          <w:szCs w:val="22"/>
        </w:rPr>
        <w:t xml:space="preserve">receive </w:t>
      </w:r>
      <w:r>
        <w:rPr>
          <w:sz w:val="20"/>
          <w:szCs w:val="22"/>
        </w:rPr>
        <w:t>due to priori</w:t>
      </w:r>
      <w:r>
        <w:rPr>
          <w:sz w:val="20"/>
          <w:szCs w:val="22"/>
        </w:rPr>
        <w:t>tization</w:t>
      </w:r>
      <w:r>
        <w:rPr>
          <w:sz w:val="20"/>
          <w:szCs w:val="22"/>
        </w:rPr>
        <w:t xml:space="preserve">. </w:t>
      </w:r>
      <w:r>
        <w:rPr>
          <w:rFonts w:hint="eastAsia"/>
          <w:sz w:val="20"/>
          <w:szCs w:val="22"/>
        </w:rPr>
        <w:t xml:space="preserve">Then </w:t>
      </w:r>
      <w:proofErr w:type="spellStart"/>
      <w:r>
        <w:rPr>
          <w:sz w:val="20"/>
          <w:szCs w:val="22"/>
        </w:rPr>
        <w:t>Tx</w:t>
      </w:r>
      <w:proofErr w:type="spellEnd"/>
      <w:r>
        <w:rPr>
          <w:sz w:val="20"/>
          <w:szCs w:val="22"/>
        </w:rPr>
        <w:t xml:space="preserve"> UE will not detect all the PSFCHs corresponding to a transmission, </w:t>
      </w:r>
      <w:r>
        <w:rPr>
          <w:rFonts w:hint="eastAsia"/>
          <w:sz w:val="20"/>
          <w:szCs w:val="22"/>
        </w:rPr>
        <w:t xml:space="preserve">it can judge </w:t>
      </w:r>
      <w:r>
        <w:rPr>
          <w:sz w:val="20"/>
          <w:szCs w:val="22"/>
        </w:rPr>
        <w:t>whether the transmission is the last transmission occasion or no</w:t>
      </w:r>
      <w:r>
        <w:rPr>
          <w:rFonts w:hint="eastAsia"/>
          <w:sz w:val="20"/>
          <w:szCs w:val="22"/>
        </w:rPr>
        <w:t>t</w:t>
      </w:r>
      <w:r>
        <w:rPr>
          <w:rFonts w:hint="eastAsia"/>
          <w:sz w:val="20"/>
          <w:szCs w:val="22"/>
        </w:rPr>
        <w:t>. I</w:t>
      </w:r>
      <w:r>
        <w:rPr>
          <w:sz w:val="20"/>
          <w:szCs w:val="22"/>
        </w:rPr>
        <w:t xml:space="preserve">f the transmission is not the last transmission, </w:t>
      </w:r>
      <w:proofErr w:type="spellStart"/>
      <w:r>
        <w:rPr>
          <w:sz w:val="20"/>
          <w:szCs w:val="22"/>
        </w:rPr>
        <w:t>Tx</w:t>
      </w:r>
      <w:proofErr w:type="spellEnd"/>
      <w:r>
        <w:rPr>
          <w:sz w:val="20"/>
          <w:szCs w:val="22"/>
        </w:rPr>
        <w:t xml:space="preserve"> UE consider the PSFCH content as NACK,</w:t>
      </w:r>
      <w:r>
        <w:rPr>
          <w:rFonts w:hint="eastAsia"/>
          <w:sz w:val="20"/>
          <w:szCs w:val="22"/>
        </w:rPr>
        <w:t xml:space="preserve"> </w:t>
      </w:r>
      <w:r>
        <w:rPr>
          <w:sz w:val="20"/>
          <w:szCs w:val="22"/>
        </w:rPr>
        <w:t xml:space="preserve">if the transmission is the last transmission and there is one former transmission, </w:t>
      </w:r>
      <w:proofErr w:type="spellStart"/>
      <w:r>
        <w:rPr>
          <w:sz w:val="20"/>
          <w:szCs w:val="22"/>
        </w:rPr>
        <w:t>Tx</w:t>
      </w:r>
      <w:proofErr w:type="spellEnd"/>
      <w:r>
        <w:rPr>
          <w:sz w:val="20"/>
          <w:szCs w:val="22"/>
        </w:rPr>
        <w:t xml:space="preserve"> UE just generate HARQ-ACK report based on PSFCHs </w:t>
      </w:r>
      <w:r>
        <w:rPr>
          <w:sz w:val="20"/>
          <w:szCs w:val="22"/>
        </w:rPr>
        <w:t xml:space="preserve">corresponding to the </w:t>
      </w:r>
      <w:r>
        <w:rPr>
          <w:sz w:val="20"/>
          <w:szCs w:val="22"/>
        </w:rPr>
        <w:t>former PSSCH transmission,</w:t>
      </w:r>
      <w:r>
        <w:rPr>
          <w:rFonts w:hint="eastAsia"/>
          <w:sz w:val="20"/>
          <w:szCs w:val="22"/>
        </w:rPr>
        <w:t xml:space="preserve"> and i</w:t>
      </w:r>
      <w:r>
        <w:rPr>
          <w:sz w:val="20"/>
          <w:szCs w:val="22"/>
        </w:rPr>
        <w:t xml:space="preserve">f the transmission is the last transmission but there is no former </w:t>
      </w:r>
      <w:r>
        <w:rPr>
          <w:sz w:val="20"/>
          <w:szCs w:val="22"/>
        </w:rPr>
        <w:t xml:space="preserve">transmission, </w:t>
      </w:r>
      <w:proofErr w:type="spellStart"/>
      <w:r>
        <w:rPr>
          <w:sz w:val="20"/>
          <w:szCs w:val="22"/>
        </w:rPr>
        <w:t>Tx</w:t>
      </w:r>
      <w:proofErr w:type="spellEnd"/>
      <w:r>
        <w:rPr>
          <w:sz w:val="20"/>
          <w:szCs w:val="22"/>
        </w:rPr>
        <w:t xml:space="preserve"> UE consider the PSFCH content as </w:t>
      </w:r>
      <w:proofErr w:type="spellStart"/>
      <w:r>
        <w:rPr>
          <w:sz w:val="20"/>
          <w:szCs w:val="22"/>
        </w:rPr>
        <w:t>NACK</w:t>
      </w:r>
      <w:proofErr w:type="gramStart"/>
      <w:r>
        <w:rPr>
          <w:sz w:val="20"/>
          <w:szCs w:val="22"/>
        </w:rPr>
        <w:t>,</w:t>
      </w:r>
      <w:r>
        <w:rPr>
          <w:rFonts w:hint="eastAsia"/>
          <w:sz w:val="20"/>
          <w:szCs w:val="22"/>
        </w:rPr>
        <w:t>all</w:t>
      </w:r>
      <w:proofErr w:type="spellEnd"/>
      <w:proofErr w:type="gramEnd"/>
      <w:r>
        <w:rPr>
          <w:rFonts w:hint="eastAsia"/>
          <w:sz w:val="20"/>
          <w:szCs w:val="22"/>
        </w:rPr>
        <w:t xml:space="preserve"> </w:t>
      </w:r>
      <w:r>
        <w:rPr>
          <w:sz w:val="20"/>
          <w:szCs w:val="22"/>
        </w:rPr>
        <w:t>the cases analyzed above can be seen as a UE implement issue, too.</w:t>
      </w:r>
    </w:p>
    <w:p w:rsidR="00C02A49" w:rsidRDefault="00262204">
      <w:pPr>
        <w:pStyle w:val="YJ-Proposal"/>
        <w:spacing w:before="120" w:after="120"/>
        <w:rPr>
          <w:szCs w:val="22"/>
          <w:lang w:val="en-US" w:eastAsia="zh-CN"/>
        </w:rPr>
      </w:pPr>
      <w:bookmarkStart w:id="161" w:name="_Toc6825"/>
      <w:bookmarkStart w:id="162" w:name="_Toc11482"/>
      <w:bookmarkStart w:id="163" w:name="_Toc2742"/>
      <w:bookmarkStart w:id="164" w:name="_Toc27708"/>
      <w:r>
        <w:rPr>
          <w:rFonts w:hint="eastAsia"/>
          <w:szCs w:val="22"/>
          <w:lang w:val="en-US" w:eastAsia="zh-CN"/>
        </w:rPr>
        <w:t xml:space="preserve">For </w:t>
      </w:r>
      <w:proofErr w:type="spellStart"/>
      <w:r>
        <w:rPr>
          <w:rFonts w:hint="eastAsia"/>
          <w:szCs w:val="22"/>
          <w:lang w:val="en-US" w:eastAsia="zh-CN"/>
        </w:rPr>
        <w:t>groupcast</w:t>
      </w:r>
      <w:proofErr w:type="spellEnd"/>
      <w:r>
        <w:rPr>
          <w:rFonts w:hint="eastAsia"/>
          <w:szCs w:val="22"/>
          <w:lang w:val="en-US" w:eastAsia="zh-CN"/>
        </w:rPr>
        <w:t xml:space="preserve"> option 2, HARQ-ACK report generation can be seen as a UE implement issue </w:t>
      </w:r>
      <w:r>
        <w:rPr>
          <w:szCs w:val="22"/>
          <w:lang w:val="en-US" w:eastAsia="zh-CN"/>
        </w:rPr>
        <w:t xml:space="preserve">when </w:t>
      </w:r>
      <w:proofErr w:type="spellStart"/>
      <w:r>
        <w:rPr>
          <w:szCs w:val="22"/>
          <w:lang w:val="en-US" w:eastAsia="zh-CN"/>
        </w:rPr>
        <w:t>when</w:t>
      </w:r>
      <w:proofErr w:type="spellEnd"/>
      <w:r>
        <w:rPr>
          <w:szCs w:val="22"/>
          <w:lang w:val="en-US" w:eastAsia="zh-CN"/>
        </w:rPr>
        <w:t xml:space="preserve"> TX UE does not detect some expect</w:t>
      </w:r>
      <w:r>
        <w:rPr>
          <w:szCs w:val="22"/>
          <w:lang w:val="en-US" w:eastAsia="zh-CN"/>
        </w:rPr>
        <w:t>ed PSFCH</w:t>
      </w:r>
      <w:bookmarkEnd w:id="161"/>
      <w:bookmarkEnd w:id="162"/>
      <w:bookmarkEnd w:id="163"/>
      <w:bookmarkEnd w:id="164"/>
    </w:p>
    <w:p w:rsidR="00C02A49" w:rsidRDefault="00262204">
      <w:pPr>
        <w:spacing w:before="120" w:after="120"/>
        <w:rPr>
          <w:sz w:val="20"/>
          <w:szCs w:val="22"/>
        </w:rPr>
      </w:pPr>
      <w:r>
        <w:rPr>
          <w:sz w:val="20"/>
          <w:szCs w:val="22"/>
        </w:rPr>
        <w:t xml:space="preserve">There is a FFS point that </w:t>
      </w:r>
      <w:proofErr w:type="spellStart"/>
      <w:r>
        <w:rPr>
          <w:sz w:val="20"/>
          <w:szCs w:val="22"/>
        </w:rPr>
        <w:t>gNB</w:t>
      </w:r>
      <w:proofErr w:type="spellEnd"/>
      <w:r>
        <w:rPr>
          <w:sz w:val="20"/>
          <w:szCs w:val="22"/>
        </w:rPr>
        <w:t xml:space="preserve"> can’t know TX UE’s starting timing of transmission for a TB since RAN1 already agreed that TX UE can use any resource occasion of configured grant for its initial transmission of a TB</w:t>
      </w:r>
      <w:r>
        <w:rPr>
          <w:sz w:val="20"/>
          <w:szCs w:val="22"/>
        </w:rPr>
        <w:t xml:space="preserve">, it just can be left to </w:t>
      </w:r>
      <w:proofErr w:type="spellStart"/>
      <w:r>
        <w:rPr>
          <w:sz w:val="20"/>
          <w:szCs w:val="22"/>
        </w:rPr>
        <w:t>gNB</w:t>
      </w:r>
      <w:proofErr w:type="spellEnd"/>
      <w:r>
        <w:rPr>
          <w:sz w:val="20"/>
          <w:szCs w:val="22"/>
        </w:rPr>
        <w:t xml:space="preserve"> implement that whether </w:t>
      </w:r>
      <w:proofErr w:type="spellStart"/>
      <w:r>
        <w:rPr>
          <w:sz w:val="20"/>
          <w:szCs w:val="22"/>
        </w:rPr>
        <w:t>gNB</w:t>
      </w:r>
      <w:proofErr w:type="spellEnd"/>
      <w:r>
        <w:rPr>
          <w:sz w:val="20"/>
          <w:szCs w:val="22"/>
        </w:rPr>
        <w:t xml:space="preserve"> will schedule retransmission resource when </w:t>
      </w:r>
      <w:r>
        <w:rPr>
          <w:sz w:val="20"/>
          <w:szCs w:val="22"/>
        </w:rPr>
        <w:t>reaching the maximum number of HARQ re-transmissions for a TB</w:t>
      </w:r>
      <w:r>
        <w:rPr>
          <w:sz w:val="20"/>
          <w:szCs w:val="22"/>
        </w:rPr>
        <w:t xml:space="preserve">, if the resource utilization is not higher than the predefined value, </w:t>
      </w:r>
      <w:proofErr w:type="spellStart"/>
      <w:r>
        <w:rPr>
          <w:sz w:val="20"/>
          <w:szCs w:val="22"/>
        </w:rPr>
        <w:t>gNB</w:t>
      </w:r>
      <w:proofErr w:type="spellEnd"/>
      <w:r>
        <w:rPr>
          <w:sz w:val="20"/>
          <w:szCs w:val="22"/>
        </w:rPr>
        <w:t xml:space="preserve"> can reallocate the re</w:t>
      </w:r>
      <w:r>
        <w:rPr>
          <w:sz w:val="20"/>
          <w:szCs w:val="22"/>
        </w:rPr>
        <w:t>sources freely according to the HARQ-ACK report.</w:t>
      </w:r>
    </w:p>
    <w:p w:rsidR="00C02A49" w:rsidRDefault="00262204">
      <w:pPr>
        <w:pStyle w:val="YJ-Proposal"/>
        <w:spacing w:before="120" w:after="120"/>
        <w:rPr>
          <w:lang w:val="en-US" w:eastAsia="zh-CN"/>
        </w:rPr>
      </w:pPr>
      <w:bookmarkStart w:id="165" w:name="_Toc17301"/>
      <w:bookmarkStart w:id="166" w:name="_Toc6774"/>
      <w:bookmarkStart w:id="167" w:name="_Toc30286"/>
      <w:bookmarkStart w:id="168" w:name="_Toc18691"/>
      <w:r>
        <w:rPr>
          <w:rFonts w:hint="eastAsia"/>
          <w:szCs w:val="22"/>
          <w:lang w:val="en-US" w:eastAsia="zh-CN"/>
        </w:rPr>
        <w:t xml:space="preserve">It is left to </w:t>
      </w:r>
      <w:proofErr w:type="spellStart"/>
      <w:r>
        <w:rPr>
          <w:rFonts w:hint="eastAsia"/>
          <w:szCs w:val="22"/>
          <w:lang w:val="en-US" w:eastAsia="zh-CN"/>
        </w:rPr>
        <w:t>gNB</w:t>
      </w:r>
      <w:proofErr w:type="spellEnd"/>
      <w:r>
        <w:rPr>
          <w:rFonts w:hint="eastAsia"/>
          <w:szCs w:val="22"/>
          <w:lang w:val="en-US" w:eastAsia="zh-CN"/>
        </w:rPr>
        <w:t xml:space="preserve"> implement when </w:t>
      </w:r>
      <w:r>
        <w:rPr>
          <w:szCs w:val="22"/>
          <w:lang w:val="en-US" w:eastAsia="zh-CN"/>
        </w:rPr>
        <w:t>reaching the maximum number of HARQ re-transmissions for a TB</w:t>
      </w:r>
      <w:r>
        <w:rPr>
          <w:rFonts w:hint="eastAsia"/>
          <w:szCs w:val="22"/>
          <w:lang w:val="en-US" w:eastAsia="zh-CN"/>
        </w:rPr>
        <w:t xml:space="preserve"> according to the HARQ-ACK report</w:t>
      </w:r>
      <w:bookmarkEnd w:id="165"/>
      <w:bookmarkEnd w:id="166"/>
      <w:bookmarkEnd w:id="167"/>
      <w:bookmarkEnd w:id="168"/>
    </w:p>
    <w:p w:rsidR="00C02A49" w:rsidRDefault="00262204">
      <w:pPr>
        <w:pStyle w:val="3"/>
        <w:spacing w:after="120"/>
        <w:ind w:right="210"/>
        <w:rPr>
          <w:rFonts w:ascii="Times New Roman" w:hAnsi="Times New Roman"/>
        </w:rPr>
      </w:pPr>
      <w:r>
        <w:rPr>
          <w:rFonts w:ascii="Times New Roman" w:hAnsi="Times New Roman"/>
        </w:rPr>
        <w:t>SL HARQ multiplexing</w:t>
      </w:r>
    </w:p>
    <w:p w:rsidR="00C02A49" w:rsidRDefault="00262204">
      <w:pPr>
        <w:spacing w:before="120" w:after="120"/>
        <w:rPr>
          <w:sz w:val="20"/>
          <w:szCs w:val="22"/>
        </w:rPr>
      </w:pPr>
      <w:r>
        <w:rPr>
          <w:sz w:val="20"/>
          <w:szCs w:val="22"/>
        </w:rPr>
        <w:t>Email discussion about SL HARQ multiplexing in [98b-NR-13]</w:t>
      </w:r>
      <w:r>
        <w:rPr>
          <w:sz w:val="20"/>
          <w:szCs w:val="22"/>
        </w:rPr>
        <w:t xml:space="preserve"> has been approved as follows:</w:t>
      </w:r>
    </w:p>
    <w:tbl>
      <w:tblPr>
        <w:tblStyle w:val="ac"/>
        <w:tblW w:w="9876" w:type="dxa"/>
        <w:tblLayout w:type="fixed"/>
        <w:tblLook w:val="04A0" w:firstRow="1" w:lastRow="0" w:firstColumn="1" w:lastColumn="0" w:noHBand="0" w:noVBand="1"/>
      </w:tblPr>
      <w:tblGrid>
        <w:gridCol w:w="9876"/>
      </w:tblGrid>
      <w:tr w:rsidR="00C02A49">
        <w:tc>
          <w:tcPr>
            <w:tcW w:w="9876" w:type="dxa"/>
          </w:tcPr>
          <w:p w:rsidR="00C02A49" w:rsidRDefault="00262204">
            <w:pPr>
              <w:spacing w:before="120" w:after="120"/>
              <w:rPr>
                <w:color w:val="333300"/>
                <w:sz w:val="20"/>
                <w:shd w:val="clear" w:color="auto" w:fill="FFFFFF"/>
              </w:rPr>
            </w:pPr>
            <w:r>
              <w:rPr>
                <w:b/>
                <w:bCs/>
                <w:color w:val="333300"/>
                <w:sz w:val="20"/>
                <w:shd w:val="clear" w:color="auto" w:fill="FFFFFF"/>
              </w:rPr>
              <w:t>Proposals</w:t>
            </w:r>
            <w:r>
              <w:rPr>
                <w:color w:val="333300"/>
                <w:sz w:val="20"/>
                <w:shd w:val="clear" w:color="auto" w:fill="FFFFFF"/>
              </w:rPr>
              <w:t>:</w:t>
            </w:r>
          </w:p>
          <w:p w:rsidR="00C02A49" w:rsidRDefault="00262204">
            <w:pPr>
              <w:spacing w:before="120" w:after="120"/>
              <w:rPr>
                <w:color w:val="333300"/>
                <w:sz w:val="20"/>
                <w:shd w:val="clear" w:color="auto" w:fill="FFFFFF"/>
              </w:rPr>
            </w:pPr>
            <w:r>
              <w:rPr>
                <w:color w:val="333300"/>
                <w:szCs w:val="21"/>
                <w:shd w:val="clear" w:color="auto" w:fill="FFFFFF"/>
              </w:rPr>
              <w:t>·         </w:t>
            </w:r>
            <w:r>
              <w:rPr>
                <w:sz w:val="20"/>
                <w:szCs w:val="22"/>
              </w:rPr>
              <w:t>NR supports reporting of multiple SL HARQ-ACKs in a single PUCCH resource.</w:t>
            </w:r>
          </w:p>
          <w:p w:rsidR="00C02A49" w:rsidRDefault="00262204">
            <w:pPr>
              <w:spacing w:before="120" w:after="120"/>
              <w:ind w:leftChars="100" w:left="410" w:hangingChars="100" w:hanging="200"/>
              <w:rPr>
                <w:color w:val="333300"/>
                <w:sz w:val="20"/>
                <w:shd w:val="clear" w:color="auto" w:fill="FFFFFF"/>
              </w:rPr>
            </w:pPr>
            <w:r>
              <w:rPr>
                <w:color w:val="333300"/>
                <w:sz w:val="20"/>
                <w:shd w:val="clear" w:color="auto" w:fill="FFFFFF"/>
              </w:rPr>
              <w:t>o</w:t>
            </w:r>
            <w:proofErr w:type="gramStart"/>
            <w:r>
              <w:rPr>
                <w:color w:val="333300"/>
                <w:sz w:val="20"/>
                <w:shd w:val="clear" w:color="auto" w:fill="FFFFFF"/>
              </w:rPr>
              <w:t>  </w:t>
            </w:r>
            <w:r>
              <w:rPr>
                <w:sz w:val="20"/>
                <w:szCs w:val="22"/>
              </w:rPr>
              <w:t>A</w:t>
            </w:r>
            <w:proofErr w:type="gramEnd"/>
            <w:r>
              <w:rPr>
                <w:sz w:val="20"/>
                <w:szCs w:val="22"/>
              </w:rPr>
              <w:t xml:space="preserve"> UE does not expected to be indicated to transmit</w:t>
            </w:r>
            <w:r>
              <w:rPr>
                <w:sz w:val="20"/>
                <w:szCs w:val="22"/>
              </w:rPr>
              <w:t xml:space="preserve"> </w:t>
            </w:r>
            <w:r>
              <w:rPr>
                <w:sz w:val="20"/>
                <w:szCs w:val="22"/>
              </w:rPr>
              <w:t>SL HARQ-ACK information for more than one SL configured grant in a same PUC</w:t>
            </w:r>
            <w:r>
              <w:rPr>
                <w:sz w:val="20"/>
                <w:szCs w:val="22"/>
              </w:rPr>
              <w:t>CH.</w:t>
            </w:r>
          </w:p>
          <w:p w:rsidR="00C02A49" w:rsidRDefault="00262204">
            <w:pPr>
              <w:spacing w:before="120" w:after="120"/>
              <w:ind w:leftChars="100" w:left="410" w:hangingChars="100" w:hanging="200"/>
              <w:rPr>
                <w:color w:val="333300"/>
                <w:sz w:val="20"/>
                <w:shd w:val="clear" w:color="auto" w:fill="FFFFFF"/>
              </w:rPr>
            </w:pPr>
            <w:r>
              <w:rPr>
                <w:color w:val="333300"/>
                <w:sz w:val="20"/>
                <w:shd w:val="clear" w:color="auto" w:fill="FFFFFF"/>
              </w:rPr>
              <w:t>o</w:t>
            </w:r>
            <w:proofErr w:type="gramStart"/>
            <w:r>
              <w:rPr>
                <w:color w:val="333300"/>
                <w:sz w:val="20"/>
                <w:shd w:val="clear" w:color="auto" w:fill="FFFFFF"/>
              </w:rPr>
              <w:t>  </w:t>
            </w:r>
            <w:r>
              <w:rPr>
                <w:sz w:val="20"/>
                <w:szCs w:val="22"/>
              </w:rPr>
              <w:t>Note</w:t>
            </w:r>
            <w:proofErr w:type="gramEnd"/>
            <w:r>
              <w:rPr>
                <w:sz w:val="20"/>
                <w:szCs w:val="22"/>
              </w:rPr>
              <w:t>: A UE can be provided with multiple SL CGs with different (non-overlapping) slots for the corresponding PUCCH transmissions for SL HARQ-ACK reporting.</w:t>
            </w:r>
          </w:p>
          <w:p w:rsidR="00C02A49" w:rsidRDefault="00262204">
            <w:pPr>
              <w:spacing w:before="120" w:after="120"/>
              <w:ind w:firstLineChars="100" w:firstLine="200"/>
              <w:rPr>
                <w:color w:val="333300"/>
                <w:sz w:val="20"/>
                <w:shd w:val="clear" w:color="auto" w:fill="FFFFFF"/>
              </w:rPr>
            </w:pPr>
            <w:r>
              <w:rPr>
                <w:color w:val="333300"/>
                <w:sz w:val="20"/>
                <w:shd w:val="clear" w:color="auto" w:fill="FFFFFF"/>
              </w:rPr>
              <w:t>o</w:t>
            </w:r>
            <w:proofErr w:type="gramStart"/>
            <w:r>
              <w:rPr>
                <w:color w:val="333300"/>
                <w:sz w:val="20"/>
                <w:shd w:val="clear" w:color="auto" w:fill="FFFFFF"/>
              </w:rPr>
              <w:t>  </w:t>
            </w:r>
            <w:r>
              <w:rPr>
                <w:sz w:val="20"/>
                <w:szCs w:val="22"/>
              </w:rPr>
              <w:t>The</w:t>
            </w:r>
            <w:proofErr w:type="gramEnd"/>
            <w:r>
              <w:rPr>
                <w:sz w:val="20"/>
                <w:szCs w:val="22"/>
              </w:rPr>
              <w:t xml:space="preserve"> Rel-15 procedures for multiplexing DL HARQ-ACKs are reutilized.</w:t>
            </w:r>
          </w:p>
          <w:p w:rsidR="00C02A49" w:rsidRDefault="00262204">
            <w:pPr>
              <w:spacing w:before="120" w:after="120"/>
              <w:ind w:firstLineChars="100" w:firstLine="200"/>
              <w:rPr>
                <w:color w:val="333300"/>
                <w:sz w:val="20"/>
                <w:shd w:val="clear" w:color="auto" w:fill="FFFFFF"/>
              </w:rPr>
            </w:pPr>
            <w:r>
              <w:rPr>
                <w:color w:val="333300"/>
                <w:sz w:val="20"/>
                <w:shd w:val="clear" w:color="auto" w:fill="FFFFFF"/>
              </w:rPr>
              <w:t>o</w:t>
            </w:r>
            <w:proofErr w:type="gramStart"/>
            <w:r>
              <w:rPr>
                <w:color w:val="333300"/>
                <w:sz w:val="20"/>
                <w:shd w:val="clear" w:color="auto" w:fill="FFFFFF"/>
              </w:rPr>
              <w:t>  </w:t>
            </w:r>
            <w:r>
              <w:rPr>
                <w:sz w:val="20"/>
                <w:szCs w:val="22"/>
              </w:rPr>
              <w:t>Reports</w:t>
            </w:r>
            <w:proofErr w:type="gramEnd"/>
            <w:r>
              <w:rPr>
                <w:sz w:val="20"/>
                <w:szCs w:val="22"/>
              </w:rPr>
              <w:t xml:space="preserve"> </w:t>
            </w:r>
            <w:proofErr w:type="spellStart"/>
            <w:r>
              <w:rPr>
                <w:sz w:val="20"/>
                <w:szCs w:val="22"/>
              </w:rPr>
              <w:t>carrySL</w:t>
            </w:r>
            <w:proofErr w:type="spellEnd"/>
            <w:r>
              <w:rPr>
                <w:sz w:val="20"/>
                <w:szCs w:val="22"/>
              </w:rPr>
              <w:t> HAR</w:t>
            </w:r>
            <w:r>
              <w:rPr>
                <w:sz w:val="20"/>
                <w:szCs w:val="22"/>
              </w:rPr>
              <w:t>Q-ACKs for dynamic grants and/or configured grants.</w:t>
            </w:r>
          </w:p>
          <w:p w:rsidR="00C02A49" w:rsidRDefault="00262204">
            <w:pPr>
              <w:spacing w:before="120" w:after="120"/>
              <w:rPr>
                <w:color w:val="333300"/>
                <w:sz w:val="20"/>
                <w:shd w:val="clear" w:color="auto" w:fill="FFFFFF"/>
              </w:rPr>
            </w:pPr>
            <w:r>
              <w:rPr>
                <w:color w:val="333300"/>
                <w:sz w:val="20"/>
                <w:shd w:val="clear" w:color="auto" w:fill="FFFFFF"/>
              </w:rPr>
              <w:t>·         </w:t>
            </w:r>
            <w:r>
              <w:rPr>
                <w:sz w:val="20"/>
                <w:szCs w:val="22"/>
              </w:rPr>
              <w:t>NR supports multiplexing of SL HARQ-ACK(s) and DL HARQ-ACK(s) in a single PUCCH resource.</w:t>
            </w:r>
          </w:p>
          <w:p w:rsidR="00C02A49" w:rsidRDefault="00262204">
            <w:pPr>
              <w:spacing w:before="120" w:after="120"/>
              <w:ind w:leftChars="100" w:left="410" w:hangingChars="100" w:hanging="200"/>
              <w:rPr>
                <w:color w:val="333300"/>
                <w:sz w:val="20"/>
                <w:shd w:val="clear" w:color="auto" w:fill="FFFFFF"/>
              </w:rPr>
            </w:pPr>
            <w:r>
              <w:rPr>
                <w:color w:val="333300"/>
                <w:sz w:val="20"/>
                <w:shd w:val="clear" w:color="auto" w:fill="FFFFFF"/>
              </w:rPr>
              <w:t>o</w:t>
            </w:r>
            <w:proofErr w:type="gramStart"/>
            <w:r>
              <w:rPr>
                <w:color w:val="333300"/>
                <w:sz w:val="20"/>
                <w:shd w:val="clear" w:color="auto" w:fill="FFFFFF"/>
              </w:rPr>
              <w:t>  </w:t>
            </w:r>
            <w:r>
              <w:rPr>
                <w:sz w:val="20"/>
                <w:szCs w:val="22"/>
              </w:rPr>
              <w:t>A</w:t>
            </w:r>
            <w:proofErr w:type="gramEnd"/>
            <w:r>
              <w:rPr>
                <w:sz w:val="20"/>
                <w:szCs w:val="22"/>
              </w:rPr>
              <w:t xml:space="preserve"> UE does not expected to be indicated to transmit HARQ-ACK information </w:t>
            </w:r>
            <w:proofErr w:type="spellStart"/>
            <w:r>
              <w:rPr>
                <w:sz w:val="20"/>
                <w:szCs w:val="22"/>
              </w:rPr>
              <w:t>formore</w:t>
            </w:r>
            <w:proofErr w:type="spellEnd"/>
            <w:r>
              <w:rPr>
                <w:sz w:val="20"/>
                <w:szCs w:val="22"/>
              </w:rPr>
              <w:t xml:space="preserve"> than one SPS PDSCH re</w:t>
            </w:r>
            <w:r>
              <w:rPr>
                <w:sz w:val="20"/>
                <w:szCs w:val="22"/>
              </w:rPr>
              <w:t>ceptions and/or SL configured grants in a same PUCCH.</w:t>
            </w:r>
          </w:p>
          <w:p w:rsidR="00C02A49" w:rsidRDefault="00262204">
            <w:pPr>
              <w:spacing w:before="120" w:after="120"/>
              <w:ind w:leftChars="100" w:left="410" w:hangingChars="100" w:hanging="200"/>
              <w:rPr>
                <w:color w:val="333300"/>
                <w:sz w:val="20"/>
                <w:shd w:val="clear" w:color="auto" w:fill="FFFFFF"/>
              </w:rPr>
            </w:pPr>
            <w:r>
              <w:rPr>
                <w:color w:val="333300"/>
                <w:sz w:val="20"/>
                <w:shd w:val="clear" w:color="auto" w:fill="FFFFFF"/>
              </w:rPr>
              <w:t>o</w:t>
            </w:r>
            <w:proofErr w:type="gramStart"/>
            <w:r>
              <w:rPr>
                <w:color w:val="333300"/>
                <w:sz w:val="20"/>
                <w:shd w:val="clear" w:color="auto" w:fill="FFFFFF"/>
              </w:rPr>
              <w:t>  </w:t>
            </w:r>
            <w:r>
              <w:rPr>
                <w:sz w:val="20"/>
                <w:szCs w:val="22"/>
              </w:rPr>
              <w:t>Note</w:t>
            </w:r>
            <w:proofErr w:type="gramEnd"/>
            <w:r>
              <w:rPr>
                <w:sz w:val="20"/>
                <w:szCs w:val="22"/>
              </w:rPr>
              <w:t xml:space="preserve">: A UE can be provided with multiple SL CGs/DL SPSs with different (non-overlapping) slots for the </w:t>
            </w:r>
            <w:r>
              <w:rPr>
                <w:sz w:val="20"/>
                <w:szCs w:val="22"/>
              </w:rPr>
              <w:t xml:space="preserve">    </w:t>
            </w:r>
            <w:r>
              <w:rPr>
                <w:sz w:val="20"/>
                <w:szCs w:val="22"/>
              </w:rPr>
              <w:t>corresponding PUCCH transmissions for SL/DL HARQ-ACK reporting.</w:t>
            </w:r>
          </w:p>
          <w:p w:rsidR="00C02A49" w:rsidRDefault="00262204">
            <w:pPr>
              <w:spacing w:before="120" w:after="120"/>
              <w:ind w:leftChars="100" w:left="410" w:hangingChars="100" w:hanging="200"/>
              <w:rPr>
                <w:color w:val="333300"/>
                <w:sz w:val="20"/>
                <w:shd w:val="clear" w:color="auto" w:fill="FFFFFF"/>
              </w:rPr>
            </w:pPr>
            <w:r>
              <w:rPr>
                <w:color w:val="333300"/>
                <w:sz w:val="20"/>
                <w:shd w:val="clear" w:color="auto" w:fill="FFFFFF"/>
              </w:rPr>
              <w:t>o  </w:t>
            </w:r>
            <w:r>
              <w:rPr>
                <w:sz w:val="20"/>
                <w:szCs w:val="22"/>
              </w:rPr>
              <w:t>The PUCCH resource used f</w:t>
            </w:r>
            <w:r>
              <w:rPr>
                <w:sz w:val="20"/>
                <w:szCs w:val="22"/>
              </w:rPr>
              <w:t xml:space="preserve">or reporting the multiplexed HARQ-ACKs is determined by the last DCI among all </w:t>
            </w:r>
            <w:r>
              <w:rPr>
                <w:sz w:val="20"/>
                <w:szCs w:val="22"/>
              </w:rPr>
              <w:lastRenderedPageBreak/>
              <w:t>DCIs associated with the reported HARQ-ACKs (e.g., carrying a SL grant, scheduling a PDSCH, etc.).</w:t>
            </w:r>
          </w:p>
          <w:p w:rsidR="00C02A49" w:rsidRDefault="00262204">
            <w:pPr>
              <w:spacing w:before="120" w:after="120"/>
              <w:ind w:leftChars="100" w:left="410" w:hangingChars="100" w:hanging="200"/>
              <w:rPr>
                <w:color w:val="333300"/>
                <w:sz w:val="20"/>
                <w:shd w:val="clear" w:color="auto" w:fill="FFFFFF"/>
              </w:rPr>
            </w:pPr>
            <w:r>
              <w:rPr>
                <w:color w:val="333300"/>
                <w:sz w:val="20"/>
                <w:shd w:val="clear" w:color="auto" w:fill="FFFFFF"/>
              </w:rPr>
              <w:t>o</w:t>
            </w:r>
            <w:proofErr w:type="gramStart"/>
            <w:r>
              <w:rPr>
                <w:color w:val="333300"/>
                <w:sz w:val="20"/>
                <w:shd w:val="clear" w:color="auto" w:fill="FFFFFF"/>
              </w:rPr>
              <w:t>  </w:t>
            </w:r>
            <w:r>
              <w:rPr>
                <w:sz w:val="20"/>
                <w:szCs w:val="22"/>
              </w:rPr>
              <w:t>FFS</w:t>
            </w:r>
            <w:proofErr w:type="gramEnd"/>
            <w:r>
              <w:rPr>
                <w:sz w:val="20"/>
                <w:szCs w:val="22"/>
              </w:rPr>
              <w:t xml:space="preserve"> whether the DL HARQ-ACK PUCCH resource set(s) or the SL HARQ-ACK PUCCH </w:t>
            </w:r>
            <w:r>
              <w:rPr>
                <w:sz w:val="20"/>
                <w:szCs w:val="22"/>
              </w:rPr>
              <w:t>resource set(s) is used.</w:t>
            </w:r>
          </w:p>
          <w:p w:rsidR="00C02A49" w:rsidRDefault="00262204">
            <w:pPr>
              <w:spacing w:before="120" w:after="120"/>
              <w:rPr>
                <w:color w:val="333300"/>
                <w:sz w:val="20"/>
                <w:shd w:val="clear" w:color="auto" w:fill="FFFFFF"/>
              </w:rPr>
            </w:pPr>
            <w:r>
              <w:rPr>
                <w:color w:val="333300"/>
                <w:sz w:val="20"/>
                <w:shd w:val="clear" w:color="auto" w:fill="FFFFFF"/>
              </w:rPr>
              <w:t>·        </w:t>
            </w:r>
            <w:r>
              <w:rPr>
                <w:sz w:val="20"/>
                <w:szCs w:val="22"/>
              </w:rPr>
              <w:t> For SL HARQ-ACK reporting, both Type-1 and Type-2 codebook are supported:</w:t>
            </w:r>
          </w:p>
          <w:p w:rsidR="00C02A49" w:rsidRDefault="00262204">
            <w:pPr>
              <w:spacing w:before="120" w:after="120"/>
              <w:ind w:firstLineChars="100" w:firstLine="200"/>
              <w:rPr>
                <w:sz w:val="20"/>
                <w:szCs w:val="22"/>
              </w:rPr>
            </w:pPr>
            <w:r>
              <w:rPr>
                <w:color w:val="333300"/>
                <w:sz w:val="20"/>
                <w:shd w:val="clear" w:color="auto" w:fill="FFFFFF"/>
              </w:rPr>
              <w:t>o</w:t>
            </w:r>
            <w:proofErr w:type="gramStart"/>
            <w:r>
              <w:rPr>
                <w:color w:val="333300"/>
                <w:sz w:val="20"/>
                <w:shd w:val="clear" w:color="auto" w:fill="FFFFFF"/>
              </w:rPr>
              <w:t>  </w:t>
            </w:r>
            <w:r>
              <w:rPr>
                <w:sz w:val="20"/>
                <w:szCs w:val="22"/>
              </w:rPr>
              <w:t>FFS</w:t>
            </w:r>
            <w:proofErr w:type="gramEnd"/>
            <w:r>
              <w:rPr>
                <w:sz w:val="20"/>
                <w:szCs w:val="22"/>
              </w:rPr>
              <w:t xml:space="preserve"> changes or restrictions to the Rel-15 procedures for generating the SL HARQ-ACK bits.</w:t>
            </w:r>
          </w:p>
          <w:p w:rsidR="00C02A49" w:rsidRDefault="00262204">
            <w:pPr>
              <w:spacing w:before="120" w:after="120"/>
              <w:ind w:firstLineChars="100" w:firstLine="200"/>
              <w:rPr>
                <w:color w:val="333300"/>
                <w:sz w:val="20"/>
                <w:shd w:val="clear" w:color="auto" w:fill="FFFFFF"/>
              </w:rPr>
            </w:pPr>
            <w:r>
              <w:rPr>
                <w:color w:val="333300"/>
                <w:sz w:val="20"/>
                <w:shd w:val="clear" w:color="auto" w:fill="FFFFFF"/>
              </w:rPr>
              <w:t>o</w:t>
            </w:r>
            <w:proofErr w:type="gramStart"/>
            <w:r>
              <w:rPr>
                <w:color w:val="333300"/>
                <w:sz w:val="20"/>
                <w:shd w:val="clear" w:color="auto" w:fill="FFFFFF"/>
              </w:rPr>
              <w:t>  </w:t>
            </w:r>
            <w:r>
              <w:rPr>
                <w:sz w:val="20"/>
                <w:szCs w:val="22"/>
              </w:rPr>
              <w:t>The</w:t>
            </w:r>
            <w:proofErr w:type="gramEnd"/>
            <w:r>
              <w:rPr>
                <w:sz w:val="20"/>
                <w:szCs w:val="22"/>
              </w:rPr>
              <w:t xml:space="preserve"> same codebook type is used for SL HARQ-ACK and </w:t>
            </w:r>
            <w:r>
              <w:rPr>
                <w:sz w:val="20"/>
                <w:szCs w:val="22"/>
              </w:rPr>
              <w:t>DL HARQ-ACK reporting.</w:t>
            </w:r>
          </w:p>
          <w:p w:rsidR="00C02A49" w:rsidRDefault="00262204">
            <w:pPr>
              <w:spacing w:before="120" w:after="120"/>
              <w:ind w:firstLineChars="100" w:firstLine="200"/>
              <w:rPr>
                <w:color w:val="333300"/>
                <w:sz w:val="20"/>
                <w:shd w:val="clear" w:color="auto" w:fill="FFFFFF"/>
              </w:rPr>
            </w:pPr>
            <w:r>
              <w:rPr>
                <w:color w:val="333300"/>
                <w:sz w:val="20"/>
                <w:shd w:val="clear" w:color="auto" w:fill="FFFFFF"/>
              </w:rPr>
              <w:t>o</w:t>
            </w:r>
            <w:proofErr w:type="gramStart"/>
            <w:r>
              <w:rPr>
                <w:color w:val="333300"/>
                <w:sz w:val="20"/>
                <w:shd w:val="clear" w:color="auto" w:fill="FFFFFF"/>
              </w:rPr>
              <w:t>  </w:t>
            </w:r>
            <w:r>
              <w:rPr>
                <w:sz w:val="20"/>
                <w:szCs w:val="22"/>
              </w:rPr>
              <w:t>SL</w:t>
            </w:r>
            <w:proofErr w:type="gramEnd"/>
            <w:r>
              <w:rPr>
                <w:sz w:val="20"/>
                <w:szCs w:val="22"/>
              </w:rPr>
              <w:t xml:space="preserve"> HARQ-ACK bits are generated using the Rel-15 procedures and concatenated to the DL HARQ-ACK bits, which are independently generated using the corresponding procedures.</w:t>
            </w:r>
          </w:p>
          <w:p w:rsidR="00C02A49" w:rsidRDefault="00262204">
            <w:pPr>
              <w:spacing w:before="120" w:after="120"/>
              <w:ind w:firstLineChars="100" w:firstLine="200"/>
              <w:rPr>
                <w:color w:val="333300"/>
                <w:sz w:val="20"/>
                <w:shd w:val="clear" w:color="auto" w:fill="FFFFFF"/>
              </w:rPr>
            </w:pPr>
            <w:r>
              <w:rPr>
                <w:color w:val="333300"/>
                <w:sz w:val="20"/>
                <w:shd w:val="clear" w:color="auto" w:fill="FFFFFF"/>
              </w:rPr>
              <w:t>o  </w:t>
            </w:r>
            <w:r>
              <w:rPr>
                <w:sz w:val="20"/>
                <w:szCs w:val="22"/>
              </w:rPr>
              <w:t>FFS other details on how the codebook(s) are constructed</w:t>
            </w:r>
          </w:p>
          <w:p w:rsidR="00C02A49" w:rsidRDefault="00262204">
            <w:pPr>
              <w:spacing w:before="120" w:after="120"/>
              <w:rPr>
                <w:color w:val="333300"/>
                <w:sz w:val="20"/>
                <w:shd w:val="clear" w:color="auto" w:fill="FFFFFF"/>
              </w:rPr>
            </w:pPr>
            <w:r>
              <w:rPr>
                <w:color w:val="333300"/>
                <w:sz w:val="20"/>
                <w:shd w:val="clear" w:color="auto" w:fill="FFFFFF"/>
              </w:rPr>
              <w:t>·         </w:t>
            </w:r>
            <w:r>
              <w:rPr>
                <w:sz w:val="20"/>
                <w:szCs w:val="22"/>
              </w:rPr>
              <w:t>SL HARQ-ACK is reported in PUSCH when reporting in PUCCH overlaps with a PUSCH transmission.</w:t>
            </w:r>
          </w:p>
          <w:p w:rsidR="00C02A49" w:rsidRDefault="00262204">
            <w:pPr>
              <w:spacing w:before="120" w:after="120"/>
              <w:ind w:firstLineChars="100" w:firstLine="200"/>
            </w:pPr>
            <w:r>
              <w:rPr>
                <w:color w:val="333300"/>
                <w:sz w:val="20"/>
                <w:shd w:val="clear" w:color="auto" w:fill="FFFFFF"/>
              </w:rPr>
              <w:t>o</w:t>
            </w:r>
            <w:proofErr w:type="gramStart"/>
            <w:r>
              <w:rPr>
                <w:color w:val="333300"/>
                <w:sz w:val="20"/>
                <w:shd w:val="clear" w:color="auto" w:fill="FFFFFF"/>
              </w:rPr>
              <w:t>  </w:t>
            </w:r>
            <w:r>
              <w:rPr>
                <w:sz w:val="20"/>
                <w:szCs w:val="22"/>
              </w:rPr>
              <w:t>The</w:t>
            </w:r>
            <w:proofErr w:type="gramEnd"/>
            <w:r>
              <w:rPr>
                <w:sz w:val="20"/>
                <w:szCs w:val="22"/>
              </w:rPr>
              <w:t xml:space="preserve"> Rel-15 procedures and signaling for multiplexing DL HARQ-ACKs in PUSCH are reutilized.</w:t>
            </w:r>
          </w:p>
        </w:tc>
      </w:tr>
    </w:tbl>
    <w:p w:rsidR="00C02A49" w:rsidRDefault="00262204">
      <w:pPr>
        <w:spacing w:before="120" w:after="120"/>
        <w:rPr>
          <w:sz w:val="20"/>
          <w:szCs w:val="22"/>
        </w:rPr>
      </w:pPr>
      <w:r>
        <w:rPr>
          <w:sz w:val="20"/>
          <w:szCs w:val="22"/>
        </w:rPr>
        <w:lastRenderedPageBreak/>
        <w:t xml:space="preserve">For the sub bullet 1 and 2 of the first proposal, it is noted that a </w:t>
      </w:r>
      <w:r>
        <w:rPr>
          <w:sz w:val="20"/>
          <w:szCs w:val="22"/>
        </w:rPr>
        <w:t>UE does not expected to be indicated to transmit</w:t>
      </w:r>
      <w:r>
        <w:rPr>
          <w:sz w:val="20"/>
          <w:szCs w:val="22"/>
        </w:rPr>
        <w:t xml:space="preserve"> </w:t>
      </w:r>
      <w:r>
        <w:rPr>
          <w:sz w:val="20"/>
          <w:szCs w:val="22"/>
        </w:rPr>
        <w:t>SL HARQ-ACK information for more than one SL configured grant in a same PUCCH.</w:t>
      </w:r>
      <w:r>
        <w:rPr>
          <w:sz w:val="20"/>
          <w:szCs w:val="22"/>
        </w:rPr>
        <w:t xml:space="preserve"> But when HARQ codebook is set as type 1</w:t>
      </w:r>
      <w:proofErr w:type="gramStart"/>
      <w:r>
        <w:rPr>
          <w:sz w:val="20"/>
          <w:szCs w:val="22"/>
        </w:rPr>
        <w:t>,or</w:t>
      </w:r>
      <w:proofErr w:type="gramEnd"/>
      <w:r>
        <w:rPr>
          <w:sz w:val="20"/>
          <w:szCs w:val="22"/>
        </w:rPr>
        <w:t xml:space="preserve"> </w:t>
      </w:r>
      <w:r>
        <w:rPr>
          <w:sz w:val="20"/>
          <w:szCs w:val="22"/>
        </w:rPr>
        <w:t>“</w:t>
      </w:r>
      <w:r>
        <w:rPr>
          <w:sz w:val="20"/>
          <w:szCs w:val="22"/>
        </w:rPr>
        <w:t>semi-static</w:t>
      </w:r>
      <w:r>
        <w:rPr>
          <w:sz w:val="20"/>
          <w:szCs w:val="22"/>
        </w:rPr>
        <w:t>”</w:t>
      </w:r>
      <w:r>
        <w:rPr>
          <w:sz w:val="20"/>
          <w:szCs w:val="22"/>
        </w:rPr>
        <w:t>, a</w:t>
      </w:r>
      <w:r>
        <w:rPr>
          <w:sz w:val="20"/>
          <w:szCs w:val="22"/>
        </w:rPr>
        <w:t xml:space="preserve">lthough the actual HARQ-ACK feedbacks of different SL configured grants are indicated in different slot, the PUCCH which include the more than one SL configured grant PSSCH transmission occasions will still generate the HARQ-ACK information together. So </w:t>
      </w:r>
      <w:r>
        <w:rPr>
          <w:sz w:val="20"/>
          <w:szCs w:val="22"/>
        </w:rPr>
        <w:t>th</w:t>
      </w:r>
      <w:r>
        <w:rPr>
          <w:sz w:val="20"/>
          <w:szCs w:val="22"/>
        </w:rPr>
        <w:t xml:space="preserve">e sub bullet 1 and 2 of </w:t>
      </w:r>
      <w:r>
        <w:rPr>
          <w:sz w:val="20"/>
          <w:szCs w:val="22"/>
        </w:rPr>
        <w:t>proposal 1 is mainly aimed at HARQ codebook type 2(so called dynamic codebook).</w:t>
      </w:r>
    </w:p>
    <w:p w:rsidR="00C02A49" w:rsidRDefault="00262204">
      <w:pPr>
        <w:spacing w:before="120" w:after="120"/>
        <w:rPr>
          <w:sz w:val="20"/>
          <w:szCs w:val="22"/>
        </w:rPr>
      </w:pPr>
      <w:r>
        <w:rPr>
          <w:sz w:val="20"/>
          <w:szCs w:val="22"/>
        </w:rPr>
        <w:t xml:space="preserve">For the second proposal, it has been approved in the sub bullet 3 that </w:t>
      </w:r>
      <w:r>
        <w:rPr>
          <w:sz w:val="20"/>
          <w:szCs w:val="22"/>
        </w:rPr>
        <w:t>the last DCI among all DCIs associated with the reported HARQ-ACKs</w:t>
      </w:r>
      <w:r>
        <w:rPr>
          <w:sz w:val="20"/>
          <w:szCs w:val="22"/>
        </w:rPr>
        <w:t xml:space="preserve"> is used to det</w:t>
      </w:r>
      <w:r>
        <w:rPr>
          <w:sz w:val="20"/>
          <w:szCs w:val="22"/>
        </w:rPr>
        <w:t xml:space="preserve">ermine the PUCCH resource, so </w:t>
      </w:r>
      <w:r>
        <w:rPr>
          <w:sz w:val="20"/>
          <w:szCs w:val="22"/>
        </w:rPr>
        <w:t>multiplexing of SL HARQ-ACK(s) and DL HARQ-ACK(s) in a single PUCCH resource</w:t>
      </w:r>
      <w:r>
        <w:rPr>
          <w:sz w:val="20"/>
          <w:szCs w:val="22"/>
        </w:rPr>
        <w:t xml:space="preserve">, the PUCCH resource indicated in last DCI is either </w:t>
      </w:r>
      <w:r>
        <w:rPr>
          <w:sz w:val="20"/>
          <w:szCs w:val="22"/>
        </w:rPr>
        <w:t>DL HARQ-ACK PUCCH resource</w:t>
      </w:r>
      <w:r>
        <w:rPr>
          <w:sz w:val="20"/>
          <w:szCs w:val="22"/>
        </w:rPr>
        <w:t xml:space="preserve"> or </w:t>
      </w:r>
      <w:r>
        <w:rPr>
          <w:sz w:val="20"/>
          <w:szCs w:val="22"/>
        </w:rPr>
        <w:t>SL HARQ-ACK PUCCH resource</w:t>
      </w:r>
      <w:r>
        <w:rPr>
          <w:sz w:val="20"/>
          <w:szCs w:val="22"/>
        </w:rPr>
        <w:t>, just follow</w:t>
      </w:r>
      <w:r>
        <w:rPr>
          <w:rFonts w:hint="eastAsia"/>
          <w:sz w:val="20"/>
          <w:szCs w:val="22"/>
        </w:rPr>
        <w:t>ing</w:t>
      </w:r>
      <w:r>
        <w:rPr>
          <w:sz w:val="20"/>
          <w:szCs w:val="22"/>
        </w:rPr>
        <w:t xml:space="preserve"> sub bullet 3 to determin</w:t>
      </w:r>
      <w:r>
        <w:rPr>
          <w:sz w:val="20"/>
          <w:szCs w:val="22"/>
        </w:rPr>
        <w:t>e the PUCCH resource is enough.</w:t>
      </w:r>
    </w:p>
    <w:p w:rsidR="00C02A49" w:rsidRDefault="00262204">
      <w:pPr>
        <w:spacing w:before="120" w:after="120"/>
        <w:rPr>
          <w:sz w:val="20"/>
          <w:szCs w:val="22"/>
        </w:rPr>
      </w:pPr>
      <w:r>
        <w:rPr>
          <w:sz w:val="20"/>
          <w:szCs w:val="22"/>
        </w:rPr>
        <w:t xml:space="preserve">For the third proposal, considering the agreement in RAN1#98b that separate PUCCH resource is configured from </w:t>
      </w:r>
      <w:proofErr w:type="spellStart"/>
      <w:r>
        <w:rPr>
          <w:sz w:val="20"/>
          <w:szCs w:val="22"/>
        </w:rPr>
        <w:t>Uu</w:t>
      </w:r>
      <w:proofErr w:type="spellEnd"/>
      <w:r>
        <w:rPr>
          <w:sz w:val="20"/>
          <w:szCs w:val="22"/>
        </w:rPr>
        <w:t xml:space="preserve"> link, then it is better that the codebook of </w:t>
      </w:r>
      <w:proofErr w:type="spellStart"/>
      <w:r>
        <w:rPr>
          <w:sz w:val="20"/>
          <w:szCs w:val="22"/>
        </w:rPr>
        <w:t>Sidelink</w:t>
      </w:r>
      <w:proofErr w:type="spellEnd"/>
      <w:r>
        <w:rPr>
          <w:sz w:val="20"/>
          <w:szCs w:val="22"/>
        </w:rPr>
        <w:t xml:space="preserve"> is separately </w:t>
      </w:r>
      <w:proofErr w:type="spellStart"/>
      <w:r>
        <w:rPr>
          <w:sz w:val="20"/>
          <w:szCs w:val="22"/>
        </w:rPr>
        <w:t>generated,too</w:t>
      </w:r>
      <w:proofErr w:type="spellEnd"/>
      <w:r>
        <w:rPr>
          <w:sz w:val="20"/>
          <w:szCs w:val="22"/>
        </w:rPr>
        <w:t xml:space="preserve">. So the NR </w:t>
      </w:r>
      <w:proofErr w:type="spellStart"/>
      <w:r>
        <w:rPr>
          <w:sz w:val="20"/>
          <w:szCs w:val="22"/>
        </w:rPr>
        <w:t>Uu</w:t>
      </w:r>
      <w:proofErr w:type="spellEnd"/>
      <w:r>
        <w:rPr>
          <w:sz w:val="20"/>
          <w:szCs w:val="22"/>
        </w:rPr>
        <w:t xml:space="preserve"> codebook mechan</w:t>
      </w:r>
      <w:r>
        <w:rPr>
          <w:sz w:val="20"/>
          <w:szCs w:val="22"/>
        </w:rPr>
        <w:t xml:space="preserve">ism can be reused almost. For codebook type 1, the PDSCH occasions need to be changed to PSSCH occasions, and for codebook type 2, still DAI is used to construct the corresponding </w:t>
      </w:r>
      <w:proofErr w:type="spellStart"/>
      <w:r>
        <w:rPr>
          <w:sz w:val="20"/>
          <w:szCs w:val="22"/>
        </w:rPr>
        <w:t>sidelink</w:t>
      </w:r>
      <w:proofErr w:type="spellEnd"/>
      <w:r>
        <w:rPr>
          <w:sz w:val="20"/>
          <w:szCs w:val="22"/>
        </w:rPr>
        <w:t xml:space="preserve"> dynamic codebook. Then the generated </w:t>
      </w:r>
      <w:proofErr w:type="spellStart"/>
      <w:r>
        <w:rPr>
          <w:sz w:val="20"/>
          <w:szCs w:val="22"/>
        </w:rPr>
        <w:t>sidelink</w:t>
      </w:r>
      <w:proofErr w:type="spellEnd"/>
      <w:r>
        <w:rPr>
          <w:sz w:val="20"/>
          <w:szCs w:val="22"/>
        </w:rPr>
        <w:t xml:space="preserve"> codebook can be conca</w:t>
      </w:r>
      <w:r>
        <w:rPr>
          <w:sz w:val="20"/>
          <w:szCs w:val="22"/>
        </w:rPr>
        <w:t xml:space="preserve">tenated behind the </w:t>
      </w:r>
      <w:proofErr w:type="spellStart"/>
      <w:r>
        <w:rPr>
          <w:sz w:val="20"/>
          <w:szCs w:val="22"/>
        </w:rPr>
        <w:t>Uu</w:t>
      </w:r>
      <w:proofErr w:type="spellEnd"/>
      <w:r>
        <w:rPr>
          <w:sz w:val="20"/>
          <w:szCs w:val="22"/>
        </w:rPr>
        <w:t xml:space="preserve"> codebook in the same PUCCH resource.</w:t>
      </w:r>
    </w:p>
    <w:p w:rsidR="00C02A49" w:rsidRDefault="00262204">
      <w:pPr>
        <w:pStyle w:val="YJ-Proposal"/>
        <w:spacing w:before="120" w:after="120"/>
        <w:rPr>
          <w:szCs w:val="22"/>
          <w:lang w:val="en-US" w:eastAsia="zh-CN"/>
        </w:rPr>
      </w:pPr>
      <w:bookmarkStart w:id="169" w:name="_Toc29528"/>
      <w:bookmarkStart w:id="170" w:name="_Toc1225"/>
      <w:bookmarkStart w:id="171" w:name="_Toc16939"/>
      <w:bookmarkStart w:id="172" w:name="_Toc7903"/>
      <w:r>
        <w:rPr>
          <w:rFonts w:hint="eastAsia"/>
          <w:szCs w:val="22"/>
          <w:lang w:val="en-US" w:eastAsia="zh-CN"/>
        </w:rPr>
        <w:t xml:space="preserve">When </w:t>
      </w:r>
      <w:r>
        <w:rPr>
          <w:szCs w:val="22"/>
          <w:lang w:val="en-US" w:eastAsia="zh-CN"/>
        </w:rPr>
        <w:t>multiplexing of SL HARQ-ACK(s) and DL HARQ-ACK(s) in a single PUCCH resource</w:t>
      </w:r>
      <w:r>
        <w:rPr>
          <w:rFonts w:hint="eastAsia"/>
          <w:szCs w:val="22"/>
          <w:lang w:val="en-US" w:eastAsia="zh-CN"/>
        </w:rPr>
        <w:t>,</w:t>
      </w:r>
      <w:r>
        <w:rPr>
          <w:szCs w:val="22"/>
          <w:lang w:val="en-US" w:eastAsia="zh-CN"/>
        </w:rPr>
        <w:t xml:space="preserve"> </w:t>
      </w:r>
      <w:r>
        <w:rPr>
          <w:rFonts w:hint="eastAsia"/>
          <w:szCs w:val="22"/>
          <w:lang w:val="en-US" w:eastAsia="zh-CN"/>
        </w:rPr>
        <w:t xml:space="preserve">SL codebook and </w:t>
      </w:r>
      <w:proofErr w:type="spellStart"/>
      <w:r>
        <w:rPr>
          <w:rFonts w:hint="eastAsia"/>
          <w:szCs w:val="22"/>
          <w:lang w:val="en-US" w:eastAsia="zh-CN"/>
        </w:rPr>
        <w:t>Uu</w:t>
      </w:r>
      <w:proofErr w:type="spellEnd"/>
      <w:r>
        <w:rPr>
          <w:rFonts w:hint="eastAsia"/>
          <w:szCs w:val="22"/>
          <w:lang w:val="en-US" w:eastAsia="zh-CN"/>
        </w:rPr>
        <w:t xml:space="preserve"> codebook are generated separately and then concatenated to</w:t>
      </w:r>
      <w:r>
        <w:rPr>
          <w:szCs w:val="22"/>
          <w:lang w:val="en-US" w:eastAsia="zh-CN"/>
        </w:rPr>
        <w:t xml:space="preserve"> form</w:t>
      </w:r>
      <w:r>
        <w:rPr>
          <w:rFonts w:hint="eastAsia"/>
          <w:szCs w:val="22"/>
          <w:lang w:val="en-US" w:eastAsia="zh-CN"/>
        </w:rPr>
        <w:t xml:space="preserve"> </w:t>
      </w:r>
      <w:r>
        <w:rPr>
          <w:rFonts w:hint="eastAsia"/>
          <w:szCs w:val="22"/>
          <w:lang w:val="en-US" w:eastAsia="zh-CN"/>
        </w:rPr>
        <w:t xml:space="preserve">the </w:t>
      </w:r>
      <w:r>
        <w:rPr>
          <w:rFonts w:hint="eastAsia"/>
          <w:szCs w:val="22"/>
          <w:lang w:val="en-US" w:eastAsia="zh-CN"/>
        </w:rPr>
        <w:t>final codebook</w:t>
      </w:r>
      <w:bookmarkEnd w:id="169"/>
      <w:bookmarkEnd w:id="170"/>
      <w:bookmarkEnd w:id="171"/>
      <w:bookmarkEnd w:id="172"/>
      <w:r>
        <w:rPr>
          <w:rFonts w:hint="eastAsia"/>
          <w:szCs w:val="22"/>
          <w:lang w:val="en-US" w:eastAsia="zh-CN"/>
        </w:rPr>
        <w:t xml:space="preserve"> </w:t>
      </w:r>
    </w:p>
    <w:p w:rsidR="00C02A49" w:rsidRDefault="00C02A49">
      <w:pPr>
        <w:spacing w:before="120" w:after="120"/>
      </w:pPr>
    </w:p>
    <w:p w:rsidR="00C02A49" w:rsidRDefault="00262204">
      <w:pPr>
        <w:pStyle w:val="1"/>
        <w:spacing w:before="120" w:after="120"/>
        <w:ind w:left="0"/>
        <w:rPr>
          <w:rFonts w:ascii="Times New Roman" w:eastAsia="宋体" w:hAnsi="Times New Roman"/>
        </w:rPr>
      </w:pPr>
      <w:bookmarkStart w:id="173" w:name="_Toc8582"/>
      <w:bookmarkStart w:id="174" w:name="_Toc32198"/>
      <w:bookmarkStart w:id="175" w:name="_Toc30621"/>
      <w:bookmarkEnd w:id="173"/>
      <w:bookmarkEnd w:id="174"/>
      <w:bookmarkEnd w:id="175"/>
      <w:r>
        <w:rPr>
          <w:rFonts w:ascii="Times New Roman" w:eastAsia="宋体" w:hAnsi="Times New Roman"/>
        </w:rPr>
        <w:t>Conclusion</w:t>
      </w:r>
    </w:p>
    <w:p w:rsidR="00C02A49" w:rsidRDefault="00262204">
      <w:pPr>
        <w:spacing w:beforeLines="0" w:before="120" w:after="120" w:line="240" w:lineRule="auto"/>
        <w:rPr>
          <w:sz w:val="20"/>
          <w:szCs w:val="22"/>
        </w:rPr>
      </w:pPr>
      <w:r>
        <w:rPr>
          <w:sz w:val="20"/>
          <w:szCs w:val="22"/>
        </w:rPr>
        <w:t>This paper discusses some further details of dynamic and semi-static resource allocation of mode 1 scheme, concluded with the following proposals:</w:t>
      </w:r>
    </w:p>
    <w:p w:rsidR="00C02A49" w:rsidRDefault="00262204">
      <w:pPr>
        <w:pStyle w:val="10"/>
        <w:tabs>
          <w:tab w:val="right" w:leader="dot" w:pos="9660"/>
        </w:tabs>
        <w:spacing w:before="120" w:after="120"/>
      </w:pPr>
      <w:r>
        <w:rPr>
          <w:sz w:val="21"/>
          <w:szCs w:val="22"/>
        </w:rPr>
        <w:fldChar w:fldCharType="begin"/>
      </w:r>
      <w:r>
        <w:rPr>
          <w:sz w:val="21"/>
          <w:szCs w:val="22"/>
        </w:rPr>
        <w:instrText>TOC \n  \t "YJ-Observation,1,sub-observation,2" \h</w:instrText>
      </w:r>
      <w:r>
        <w:rPr>
          <w:sz w:val="21"/>
          <w:szCs w:val="22"/>
        </w:rPr>
        <w:fldChar w:fldCharType="separate"/>
      </w:r>
      <w:hyperlink w:anchor="_Toc8350" w:history="1">
        <w:r>
          <w:rPr>
            <w:rFonts w:eastAsia="宋体"/>
            <w:bCs/>
            <w:iCs/>
          </w:rPr>
          <w:t xml:space="preserve">Observation 1: </w:t>
        </w:r>
        <w:r>
          <w:t>The range of time delay K’ may be larger than</w:t>
        </w:r>
        <w:r>
          <w:rPr>
            <w:szCs w:val="22"/>
          </w:rPr>
          <w:t xml:space="preserve"> that of PDSCH-to-HARQ timing offset</w:t>
        </w:r>
      </w:hyperlink>
    </w:p>
    <w:p w:rsidR="00C02A49" w:rsidRDefault="00262204">
      <w:pPr>
        <w:pStyle w:val="10"/>
        <w:tabs>
          <w:tab w:val="right" w:leader="dot" w:pos="9660"/>
        </w:tabs>
        <w:spacing w:beforeLines="0" w:before="120" w:after="120" w:line="240" w:lineRule="auto"/>
      </w:pPr>
      <w:r>
        <w:rPr>
          <w:b w:val="0"/>
          <w:szCs w:val="22"/>
        </w:rPr>
        <w:fldChar w:fldCharType="end"/>
      </w:r>
      <w:r>
        <w:rPr>
          <w:szCs w:val="22"/>
        </w:rPr>
        <w:fldChar w:fldCharType="begin"/>
      </w:r>
      <w:r>
        <w:rPr>
          <w:szCs w:val="22"/>
        </w:rPr>
        <w:instrText>TOC \n  \t "YJ-Proposal,1,sub-proposal,2" \h</w:instrText>
      </w:r>
      <w:r>
        <w:rPr>
          <w:szCs w:val="22"/>
        </w:rPr>
        <w:fldChar w:fldCharType="separate"/>
      </w:r>
    </w:p>
    <w:p w:rsidR="00C02A49" w:rsidRDefault="00262204">
      <w:pPr>
        <w:pStyle w:val="10"/>
        <w:tabs>
          <w:tab w:val="right" w:leader="dot" w:pos="9660"/>
        </w:tabs>
        <w:spacing w:before="120" w:after="120"/>
      </w:pPr>
      <w:hyperlink w:anchor="_Toc1136" w:history="1">
        <w:r>
          <w:rPr>
            <w:rFonts w:eastAsia="宋体"/>
            <w:bCs/>
            <w:iCs/>
          </w:rPr>
          <w:t xml:space="preserve">Proposal 1: </w:t>
        </w:r>
        <w:r>
          <w:t xml:space="preserve">The </w:t>
        </w:r>
        <w:r>
          <w:rPr>
            <w:lang w:eastAsia="ja-JP"/>
          </w:rPr>
          <w:t>cross-</w:t>
        </w:r>
        <w:r>
          <w:rPr>
            <w:szCs w:val="22"/>
          </w:rPr>
          <w:t xml:space="preserve">carrier </w:t>
        </w:r>
        <w:r>
          <w:rPr>
            <w:lang w:eastAsia="ja-JP"/>
          </w:rPr>
          <w:t xml:space="preserve">scheduling indicator </w:t>
        </w:r>
        <w:r>
          <w:t xml:space="preserve">is needed </w:t>
        </w:r>
        <w:r>
          <w:rPr>
            <w:lang w:eastAsia="ja-JP"/>
          </w:rPr>
          <w:t>in the DCI</w:t>
        </w:r>
        <w:r>
          <w:t xml:space="preserve"> considering forward compatibility.</w:t>
        </w:r>
      </w:hyperlink>
    </w:p>
    <w:p w:rsidR="00C02A49" w:rsidRDefault="00262204">
      <w:pPr>
        <w:pStyle w:val="10"/>
        <w:tabs>
          <w:tab w:val="right" w:leader="dot" w:pos="9660"/>
        </w:tabs>
        <w:spacing w:before="120" w:after="120"/>
      </w:pPr>
      <w:hyperlink w:anchor="_Toc1803" w:history="1">
        <w:r>
          <w:rPr>
            <w:rFonts w:eastAsia="宋体"/>
            <w:bCs/>
            <w:iCs/>
            <w:lang w:eastAsia="ja-JP"/>
          </w:rPr>
          <w:t xml:space="preserve">Proposal 2: </w:t>
        </w:r>
        <w:r>
          <w:t>DCI</w:t>
        </w:r>
        <w:r>
          <w:rPr>
            <w:rFonts w:hint="eastAsia"/>
          </w:rPr>
          <w:t xml:space="preserve"> indicate</w:t>
        </w:r>
        <w:r>
          <w:t>s</w:t>
        </w:r>
        <w:r>
          <w:rPr>
            <w:rFonts w:hint="eastAsia"/>
          </w:rPr>
          <w:t xml:space="preserve"> </w:t>
        </w:r>
        <w:r>
          <w:t xml:space="preserve">the physical DCI to PSSCH slot offset K2’, </w:t>
        </w:r>
        <w:r>
          <w:rPr>
            <w:rFonts w:hint="eastAsia"/>
          </w:rPr>
          <w:t xml:space="preserve">which </w:t>
        </w:r>
        <w:r>
          <w:t>is</w:t>
        </w:r>
        <w:r>
          <w:t xml:space="preserve"> based on the numerology of P</w:t>
        </w:r>
        <w:r>
          <w:t>S</w:t>
        </w:r>
        <w:r>
          <w:t>SCH</w:t>
        </w:r>
      </w:hyperlink>
    </w:p>
    <w:p w:rsidR="00C02A49" w:rsidRDefault="00262204">
      <w:pPr>
        <w:pStyle w:val="10"/>
        <w:tabs>
          <w:tab w:val="right" w:leader="dot" w:pos="9660"/>
        </w:tabs>
        <w:spacing w:before="120" w:after="120"/>
      </w:pPr>
      <w:hyperlink w:anchor="_Toc31523" w:history="1">
        <w:r>
          <w:rPr>
            <w:rFonts w:eastAsia="宋体"/>
            <w:bCs/>
            <w:iCs/>
            <w:lang w:eastAsia="ja-JP"/>
          </w:rPr>
          <w:t xml:space="preserve">Proposal 3: </w:t>
        </w:r>
        <w:r>
          <w:rPr>
            <w:szCs w:val="22"/>
          </w:rPr>
          <w:t xml:space="preserve">For </w:t>
        </w:r>
        <w:r>
          <w:rPr>
            <w:szCs w:val="22"/>
            <w:lang w:eastAsia="ja-JP"/>
          </w:rPr>
          <w:t>dynamic grant and configured grant type-</w:t>
        </w:r>
        <w:r>
          <w:rPr>
            <w:szCs w:val="22"/>
            <w:lang w:eastAsia="ja-JP"/>
          </w:rPr>
          <w:t>2</w:t>
        </w:r>
        <w:r>
          <w:rPr>
            <w:szCs w:val="22"/>
          </w:rPr>
          <w:t xml:space="preserve">, DCI providing </w:t>
        </w:r>
        <w:r>
          <w:t>an index to a table containing several candidate values</w:t>
        </w:r>
        <w:r>
          <w:rPr>
            <w:lang w:eastAsia="ja-JP"/>
          </w:rPr>
          <w:t xml:space="preserve"> is used to indicate the </w:t>
        </w:r>
        <w:r>
          <w:rPr>
            <w:szCs w:val="22"/>
          </w:rPr>
          <w:t>physical DCI-to-HARQ feedback timing offset</w:t>
        </w:r>
        <w:r>
          <w:rPr>
            <w:lang w:eastAsia="ja-JP"/>
          </w:rPr>
          <w:t xml:space="preserve"> K</w:t>
        </w:r>
        <w:r>
          <w:t xml:space="preserve">' </w:t>
        </w:r>
        <w:r>
          <w:rPr>
            <w:lang w:eastAsia="ja-JP"/>
          </w:rPr>
          <w:t>of PUCCH used for conveying SL HARQ feedback.</w:t>
        </w:r>
      </w:hyperlink>
    </w:p>
    <w:p w:rsidR="00C02A49" w:rsidRDefault="00262204">
      <w:pPr>
        <w:pStyle w:val="10"/>
        <w:tabs>
          <w:tab w:val="right" w:leader="dot" w:pos="9660"/>
        </w:tabs>
        <w:spacing w:before="120" w:after="120"/>
      </w:pPr>
      <w:hyperlink w:anchor="_Toc7188" w:history="1">
        <w:r>
          <w:rPr>
            <w:rFonts w:eastAsia="宋体"/>
            <w:bCs/>
            <w:iCs/>
          </w:rPr>
          <w:t xml:space="preserve">Proposal 4: </w:t>
        </w:r>
        <w:r>
          <w:t>TB (</w:t>
        </w:r>
        <w:r>
          <w:t>re</w:t>
        </w:r>
        <w:r>
          <w:t>)transmission</w:t>
        </w:r>
        <w:r>
          <w:t xml:space="preserve"> </w:t>
        </w:r>
        <w:r>
          <w:t>resources in</w:t>
        </w:r>
        <w:r>
          <w:rPr>
            <w:szCs w:val="22"/>
          </w:rPr>
          <w:t xml:space="preserve"> K in-consecutive</w:t>
        </w:r>
        <w:r>
          <w:rPr>
            <w:rFonts w:hint="eastAsia"/>
            <w:szCs w:val="22"/>
          </w:rPr>
          <w:t xml:space="preserve"> </w:t>
        </w:r>
        <w:r>
          <w:rPr>
            <w:szCs w:val="22"/>
          </w:rPr>
          <w:t>slots (the slots within the resource pool ) c</w:t>
        </w:r>
        <w:r>
          <w:t>an be configured in the configured grant signaling.</w:t>
        </w:r>
      </w:hyperlink>
    </w:p>
    <w:p w:rsidR="00C02A49" w:rsidRDefault="00262204">
      <w:pPr>
        <w:pStyle w:val="10"/>
        <w:tabs>
          <w:tab w:val="right" w:leader="dot" w:pos="9660"/>
        </w:tabs>
        <w:spacing w:before="120" w:after="120"/>
      </w:pPr>
      <w:hyperlink w:anchor="_Toc11971" w:history="1">
        <w:r>
          <w:rPr>
            <w:rFonts w:eastAsia="宋体"/>
            <w:bCs/>
            <w:iCs/>
            <w:szCs w:val="22"/>
          </w:rPr>
          <w:t xml:space="preserve">Proposal 5: </w:t>
        </w:r>
        <w:r>
          <w:rPr>
            <w:szCs w:val="22"/>
          </w:rPr>
          <w:t>For the K (re)transmissions assigned by the configured grant, early termination is support</w:t>
        </w:r>
        <w:r>
          <w:rPr>
            <w:szCs w:val="22"/>
          </w:rPr>
          <w:t xml:space="preserve">ed via </w:t>
        </w:r>
        <w:r>
          <w:rPr>
            <w:rFonts w:hint="eastAsia"/>
            <w:szCs w:val="22"/>
          </w:rPr>
          <w:t>PSFCH content</w:t>
        </w:r>
        <w:r>
          <w:t>.</w:t>
        </w:r>
      </w:hyperlink>
    </w:p>
    <w:p w:rsidR="00C02A49" w:rsidRDefault="00262204">
      <w:pPr>
        <w:pStyle w:val="10"/>
        <w:tabs>
          <w:tab w:val="right" w:leader="dot" w:pos="9660"/>
        </w:tabs>
        <w:spacing w:before="120" w:after="120"/>
      </w:pPr>
      <w:hyperlink w:anchor="_Toc3740" w:history="1">
        <w:r>
          <w:rPr>
            <w:rFonts w:eastAsia="宋体"/>
            <w:bCs/>
            <w:iCs/>
          </w:rPr>
          <w:t xml:space="preserve">Proposal 6: </w:t>
        </w:r>
        <w:r>
          <w:t>A UE can feedback NACK to gNB to request dynamic retransmission resource for a TB besides K transmission</w:t>
        </w:r>
        <w:r>
          <w:rPr>
            <w:rFonts w:hint="eastAsia"/>
          </w:rPr>
          <w:t xml:space="preserve"> occasion</w:t>
        </w:r>
        <w:r>
          <w:t>(s) assigned by configured grant type.</w:t>
        </w:r>
      </w:hyperlink>
    </w:p>
    <w:p w:rsidR="00C02A49" w:rsidRDefault="00262204">
      <w:pPr>
        <w:pStyle w:val="10"/>
        <w:tabs>
          <w:tab w:val="right" w:leader="dot" w:pos="9660"/>
        </w:tabs>
        <w:spacing w:before="120" w:after="120"/>
      </w:pPr>
      <w:hyperlink w:anchor="_Toc32272" w:history="1">
        <w:r>
          <w:rPr>
            <w:rFonts w:eastAsia="宋体"/>
            <w:bCs/>
            <w:iCs/>
          </w:rPr>
          <w:t xml:space="preserve">Proposal 7: </w:t>
        </w:r>
        <w:r>
          <w:rPr>
            <w:rFonts w:hint="eastAsia"/>
          </w:rPr>
          <w:t xml:space="preserve">HARQ </w:t>
        </w:r>
        <w:r>
          <w:rPr>
            <w:rFonts w:hint="eastAsia"/>
          </w:rPr>
          <w:t xml:space="preserve">process ID of configured grant is determined by physical resource of first </w:t>
        </w:r>
        <w:r>
          <w:rPr>
            <w:lang w:eastAsia="ko-KR"/>
          </w:rPr>
          <w:t xml:space="preserve">transmission </w:t>
        </w:r>
        <w:r>
          <w:rPr>
            <w:rFonts w:hint="eastAsia"/>
          </w:rPr>
          <w:t>occasion as</w:t>
        </w:r>
        <w:r w:rsidR="000F35CA">
          <w:t xml:space="preserve"> in</w:t>
        </w:r>
        <w:r>
          <w:rPr>
            <w:rFonts w:hint="eastAsia"/>
          </w:rPr>
          <w:t xml:space="preserve"> NR Uu</w:t>
        </w:r>
      </w:hyperlink>
    </w:p>
    <w:p w:rsidR="00C02A49" w:rsidRDefault="00262204">
      <w:pPr>
        <w:pStyle w:val="10"/>
        <w:tabs>
          <w:tab w:val="right" w:leader="dot" w:pos="9660"/>
        </w:tabs>
        <w:spacing w:before="120" w:after="120"/>
      </w:pPr>
      <w:hyperlink w:anchor="_Toc16042" w:history="1">
        <w:r>
          <w:rPr>
            <w:rFonts w:eastAsia="宋体"/>
            <w:bCs/>
            <w:iCs/>
          </w:rPr>
          <w:t xml:space="preserve">Proposal 8: </w:t>
        </w:r>
        <w:r>
          <w:rPr>
            <w:rFonts w:hint="eastAsia"/>
          </w:rPr>
          <w:t>The same HARQ ID is used for all the transmissions of one TB</w:t>
        </w:r>
      </w:hyperlink>
    </w:p>
    <w:p w:rsidR="00C02A49" w:rsidRDefault="00262204">
      <w:pPr>
        <w:pStyle w:val="10"/>
        <w:tabs>
          <w:tab w:val="right" w:leader="dot" w:pos="9660"/>
        </w:tabs>
        <w:spacing w:before="120" w:after="120"/>
      </w:pPr>
      <w:hyperlink w:anchor="_Toc23596" w:history="1">
        <w:r>
          <w:rPr>
            <w:rFonts w:eastAsia="宋体"/>
            <w:bCs/>
            <w:iCs/>
          </w:rPr>
          <w:t xml:space="preserve">Proposal 9: </w:t>
        </w:r>
        <w:r>
          <w:rPr>
            <w:rFonts w:eastAsia="宋体"/>
          </w:rPr>
          <w:t>A</w:t>
        </w:r>
        <w:r>
          <w:rPr>
            <w:rFonts w:eastAsia="宋体"/>
            <w:szCs w:val="22"/>
          </w:rPr>
          <w:t xml:space="preserve"> single DC</w:t>
        </w:r>
        <w:r>
          <w:rPr>
            <w:rFonts w:eastAsia="宋体"/>
            <w:szCs w:val="22"/>
          </w:rPr>
          <w:t xml:space="preserve">I only activates/releases a single </w:t>
        </w:r>
        <w:r>
          <w:rPr>
            <w:rFonts w:eastAsia="宋体" w:hint="eastAsia"/>
            <w:szCs w:val="22"/>
          </w:rPr>
          <w:t xml:space="preserve">sidelink </w:t>
        </w:r>
        <w:r>
          <w:rPr>
            <w:rFonts w:eastAsia="宋体"/>
            <w:szCs w:val="22"/>
          </w:rPr>
          <w:t>configured grant.</w:t>
        </w:r>
      </w:hyperlink>
    </w:p>
    <w:p w:rsidR="00C02A49" w:rsidRDefault="00262204">
      <w:pPr>
        <w:pStyle w:val="10"/>
        <w:tabs>
          <w:tab w:val="right" w:leader="dot" w:pos="9660"/>
        </w:tabs>
        <w:spacing w:before="120" w:after="120"/>
      </w:pPr>
      <w:hyperlink w:anchor="_Toc293" w:history="1">
        <w:r>
          <w:rPr>
            <w:rFonts w:eastAsia="宋体"/>
            <w:bCs/>
            <w:iCs/>
          </w:rPr>
          <w:t xml:space="preserve">Proposal 10: </w:t>
        </w:r>
        <w:r>
          <w:t xml:space="preserve">If </w:t>
        </w:r>
        <w:r>
          <w:rPr>
            <w:szCs w:val="22"/>
          </w:rPr>
          <w:t xml:space="preserve">multiple </w:t>
        </w:r>
        <w:r>
          <w:t>resource pools are available for a UE, a resource pool indicator should be indicated in DCI.</w:t>
        </w:r>
      </w:hyperlink>
    </w:p>
    <w:p w:rsidR="00C02A49" w:rsidRDefault="00262204">
      <w:pPr>
        <w:pStyle w:val="10"/>
        <w:tabs>
          <w:tab w:val="right" w:leader="dot" w:pos="9660"/>
        </w:tabs>
        <w:spacing w:before="120" w:after="120"/>
      </w:pPr>
      <w:hyperlink w:anchor="_Toc1899" w:history="1">
        <w:r>
          <w:rPr>
            <w:rFonts w:eastAsia="宋体"/>
            <w:bCs/>
            <w:iCs/>
          </w:rPr>
          <w:t xml:space="preserve">Proposal 11: </w:t>
        </w:r>
        <w:r>
          <w:rPr>
            <w:szCs w:val="22"/>
          </w:rPr>
          <w:t xml:space="preserve">For the K (re)transmissions assigned by the </w:t>
        </w:r>
        <w:r>
          <w:rPr>
            <w:rFonts w:hint="eastAsia"/>
            <w:szCs w:val="22"/>
          </w:rPr>
          <w:t xml:space="preserve">dynamic </w:t>
        </w:r>
        <w:r>
          <w:rPr>
            <w:szCs w:val="22"/>
          </w:rPr>
          <w:t xml:space="preserve">grant, early termination is supported via </w:t>
        </w:r>
        <w:r>
          <w:rPr>
            <w:rFonts w:hint="eastAsia"/>
            <w:szCs w:val="22"/>
          </w:rPr>
          <w:t xml:space="preserve">SL </w:t>
        </w:r>
        <w:r>
          <w:rPr>
            <w:szCs w:val="22"/>
          </w:rPr>
          <w:t>HARQ-ACK feedback</w:t>
        </w:r>
        <w:r>
          <w:t>.</w:t>
        </w:r>
      </w:hyperlink>
    </w:p>
    <w:p w:rsidR="00C02A49" w:rsidRDefault="00262204">
      <w:pPr>
        <w:pStyle w:val="10"/>
        <w:tabs>
          <w:tab w:val="right" w:leader="dot" w:pos="9660"/>
        </w:tabs>
        <w:spacing w:before="120" w:after="120"/>
      </w:pPr>
      <w:hyperlink w:anchor="_Toc3064" w:history="1">
        <w:r>
          <w:rPr>
            <w:rFonts w:eastAsia="宋体"/>
            <w:bCs/>
            <w:iCs/>
            <w:szCs w:val="22"/>
          </w:rPr>
          <w:t xml:space="preserve">Proposal 12: </w:t>
        </w:r>
        <w:r>
          <w:rPr>
            <w:rFonts w:hint="eastAsia"/>
            <w:szCs w:val="22"/>
          </w:rPr>
          <w:t xml:space="preserve">For groupcast option1, HARQ-ACK report generation can be seen as a UE implement issue </w:t>
        </w:r>
        <w:r>
          <w:rPr>
            <w:szCs w:val="22"/>
          </w:rPr>
          <w:t>when TX UE does</w:t>
        </w:r>
        <w:r>
          <w:rPr>
            <w:szCs w:val="22"/>
          </w:rPr>
          <w:t xml:space="preserve"> not transmit/receive</w:t>
        </w:r>
        <w:r>
          <w:rPr>
            <w:rFonts w:hint="eastAsia"/>
            <w:szCs w:val="22"/>
          </w:rPr>
          <w:t xml:space="preserve"> </w:t>
        </w:r>
        <w:r>
          <w:rPr>
            <w:szCs w:val="22"/>
          </w:rPr>
          <w:t>due to prioritization</w:t>
        </w:r>
        <w:r>
          <w:rPr>
            <w:rFonts w:hint="eastAsia"/>
            <w:szCs w:val="22"/>
          </w:rPr>
          <w:t>.</w:t>
        </w:r>
      </w:hyperlink>
    </w:p>
    <w:p w:rsidR="00C02A49" w:rsidRDefault="00262204">
      <w:pPr>
        <w:pStyle w:val="10"/>
        <w:tabs>
          <w:tab w:val="right" w:leader="dot" w:pos="9660"/>
        </w:tabs>
        <w:spacing w:before="120" w:after="120"/>
      </w:pPr>
      <w:hyperlink w:anchor="_Toc4969" w:history="1">
        <w:r>
          <w:rPr>
            <w:rFonts w:eastAsia="宋体"/>
            <w:bCs/>
            <w:iCs/>
            <w:szCs w:val="22"/>
          </w:rPr>
          <w:t xml:space="preserve">Proposal 13: </w:t>
        </w:r>
        <w:r w:rsidR="000F35CA">
          <w:rPr>
            <w:rFonts w:hint="eastAsia"/>
            <w:szCs w:val="22"/>
          </w:rPr>
          <w:t>For groupcast option2, f</w:t>
        </w:r>
        <w:r>
          <w:rPr>
            <w:rFonts w:hint="eastAsia"/>
            <w:szCs w:val="22"/>
          </w:rPr>
          <w:t>rom the Tx UE</w:t>
        </w:r>
        <w:r>
          <w:rPr>
            <w:szCs w:val="22"/>
          </w:rPr>
          <w:t>’</w:t>
        </w:r>
        <w:r>
          <w:rPr>
            <w:rFonts w:hint="eastAsia"/>
            <w:szCs w:val="22"/>
          </w:rPr>
          <w:t xml:space="preserve">s perspective, </w:t>
        </w:r>
        <w:r w:rsidR="000F35CA">
          <w:rPr>
            <w:szCs w:val="22"/>
          </w:rPr>
          <w:t>if</w:t>
        </w:r>
        <w:r>
          <w:rPr>
            <w:rFonts w:hint="eastAsia"/>
            <w:szCs w:val="22"/>
          </w:rPr>
          <w:t xml:space="preserve"> ACK feedbacks from all member UEs before the PUCCH occasion are acquired, ACK is reported . Otherwise, NACK is </w:t>
        </w:r>
        <w:r>
          <w:rPr>
            <w:rFonts w:hint="eastAsia"/>
            <w:szCs w:val="22"/>
          </w:rPr>
          <w:t>reported.</w:t>
        </w:r>
      </w:hyperlink>
    </w:p>
    <w:p w:rsidR="00C02A49" w:rsidRDefault="00262204">
      <w:pPr>
        <w:pStyle w:val="10"/>
        <w:tabs>
          <w:tab w:val="right" w:leader="dot" w:pos="9660"/>
        </w:tabs>
        <w:spacing w:before="120" w:after="120"/>
      </w:pPr>
      <w:hyperlink w:anchor="_Toc27708" w:history="1">
        <w:r>
          <w:rPr>
            <w:rFonts w:eastAsia="宋体"/>
            <w:bCs/>
            <w:iCs/>
            <w:szCs w:val="22"/>
          </w:rPr>
          <w:t xml:space="preserve">Proposal 14: </w:t>
        </w:r>
        <w:r>
          <w:rPr>
            <w:rFonts w:hint="eastAsia"/>
            <w:szCs w:val="22"/>
          </w:rPr>
          <w:t xml:space="preserve">For groupcast option 2, HARQ-ACK report generation can be seen as a UE implement issue </w:t>
        </w:r>
        <w:r>
          <w:rPr>
            <w:szCs w:val="22"/>
          </w:rPr>
          <w:t>when when TX UE does not detect some expected PSFCH</w:t>
        </w:r>
      </w:hyperlink>
    </w:p>
    <w:p w:rsidR="00C02A49" w:rsidRDefault="00262204">
      <w:pPr>
        <w:pStyle w:val="10"/>
        <w:tabs>
          <w:tab w:val="right" w:leader="dot" w:pos="9660"/>
        </w:tabs>
        <w:spacing w:before="120" w:after="120"/>
      </w:pPr>
      <w:hyperlink w:anchor="_Toc18691" w:history="1">
        <w:r>
          <w:rPr>
            <w:rFonts w:eastAsia="宋体"/>
            <w:bCs/>
            <w:iCs/>
          </w:rPr>
          <w:t xml:space="preserve">Proposal 15: </w:t>
        </w:r>
        <w:r>
          <w:rPr>
            <w:rFonts w:hint="eastAsia"/>
            <w:szCs w:val="22"/>
          </w:rPr>
          <w:t>It is left to gNB implement</w:t>
        </w:r>
        <w:r>
          <w:rPr>
            <w:rFonts w:hint="eastAsia"/>
            <w:szCs w:val="22"/>
          </w:rPr>
          <w:t xml:space="preserve"> when </w:t>
        </w:r>
        <w:r>
          <w:rPr>
            <w:szCs w:val="22"/>
          </w:rPr>
          <w:t>reaching the maximum number of HARQ re-transmissions for a TB</w:t>
        </w:r>
        <w:r>
          <w:rPr>
            <w:rFonts w:hint="eastAsia"/>
            <w:szCs w:val="22"/>
          </w:rPr>
          <w:t xml:space="preserve"> according to the HARQ-ACK report</w:t>
        </w:r>
      </w:hyperlink>
    </w:p>
    <w:p w:rsidR="00C02A49" w:rsidRDefault="00262204">
      <w:pPr>
        <w:pStyle w:val="10"/>
        <w:tabs>
          <w:tab w:val="right" w:leader="dot" w:pos="9660"/>
        </w:tabs>
        <w:spacing w:before="120" w:after="120"/>
      </w:pPr>
      <w:hyperlink w:anchor="_Toc7903" w:history="1">
        <w:r>
          <w:rPr>
            <w:rFonts w:eastAsia="宋体"/>
            <w:bCs/>
            <w:iCs/>
            <w:szCs w:val="22"/>
          </w:rPr>
          <w:t xml:space="preserve">Proposal 16: </w:t>
        </w:r>
        <w:r>
          <w:rPr>
            <w:rFonts w:hint="eastAsia"/>
            <w:szCs w:val="22"/>
          </w:rPr>
          <w:t xml:space="preserve">When </w:t>
        </w:r>
        <w:r>
          <w:rPr>
            <w:szCs w:val="22"/>
          </w:rPr>
          <w:t>multiplexing of SL HARQ-ACK(s) and DL HARQ-ACK(s) in a single PUCCH resource</w:t>
        </w:r>
        <w:r>
          <w:rPr>
            <w:rFonts w:hint="eastAsia"/>
            <w:szCs w:val="22"/>
          </w:rPr>
          <w:t>,</w:t>
        </w:r>
        <w:r>
          <w:rPr>
            <w:szCs w:val="22"/>
          </w:rPr>
          <w:t xml:space="preserve"> </w:t>
        </w:r>
        <w:r>
          <w:rPr>
            <w:rFonts w:hint="eastAsia"/>
            <w:szCs w:val="22"/>
          </w:rPr>
          <w:t>SL codebook and Uu codebook are g</w:t>
        </w:r>
        <w:r>
          <w:rPr>
            <w:rFonts w:hint="eastAsia"/>
            <w:szCs w:val="22"/>
          </w:rPr>
          <w:t>enerated separately and then concatenated to</w:t>
        </w:r>
        <w:r>
          <w:rPr>
            <w:szCs w:val="22"/>
          </w:rPr>
          <w:t xml:space="preserve"> form</w:t>
        </w:r>
        <w:r>
          <w:rPr>
            <w:rFonts w:hint="eastAsia"/>
            <w:szCs w:val="22"/>
          </w:rPr>
          <w:t xml:space="preserve"> the final codebook</w:t>
        </w:r>
      </w:hyperlink>
    </w:p>
    <w:p w:rsidR="00C02A49" w:rsidRDefault="00262204">
      <w:pPr>
        <w:pStyle w:val="10"/>
        <w:tabs>
          <w:tab w:val="right" w:leader="dot" w:pos="9660"/>
        </w:tabs>
        <w:spacing w:beforeLines="0" w:before="120" w:after="120" w:line="240" w:lineRule="auto"/>
      </w:pPr>
      <w:r>
        <w:fldChar w:fldCharType="end"/>
      </w:r>
    </w:p>
    <w:p w:rsidR="00C02A49" w:rsidRDefault="00262204">
      <w:pPr>
        <w:pStyle w:val="1"/>
        <w:spacing w:before="120" w:after="120"/>
        <w:ind w:left="0"/>
        <w:rPr>
          <w:rFonts w:ascii="Times New Roman" w:eastAsia="宋体" w:hAnsi="Times New Roman"/>
        </w:rPr>
      </w:pPr>
      <w:r>
        <w:rPr>
          <w:rFonts w:ascii="Times New Roman" w:eastAsia="宋体" w:hAnsi="Times New Roman"/>
        </w:rPr>
        <w:t>References</w:t>
      </w:r>
    </w:p>
    <w:p w:rsidR="00C02A49" w:rsidRDefault="00262204">
      <w:pPr>
        <w:pStyle w:val="References"/>
        <w:spacing w:before="120" w:after="120"/>
        <w:rPr>
          <w:szCs w:val="20"/>
        </w:rPr>
      </w:pPr>
      <w:bookmarkStart w:id="176" w:name="_Ref5570"/>
      <w:bookmarkStart w:id="177" w:name="_Ref17466"/>
      <w:bookmarkStart w:id="178" w:name="_Ref10683"/>
      <w:r>
        <w:t>Chairman's Notes RAN1 #98</w:t>
      </w:r>
      <w:bookmarkEnd w:id="176"/>
      <w:r>
        <w:rPr>
          <w:rFonts w:hint="eastAsia"/>
        </w:rPr>
        <w:t>bis</w:t>
      </w:r>
    </w:p>
    <w:bookmarkEnd w:id="177"/>
    <w:bookmarkEnd w:id="178"/>
    <w:p w:rsidR="00C02A49" w:rsidRDefault="00262204">
      <w:pPr>
        <w:pStyle w:val="References"/>
        <w:spacing w:before="120" w:after="120"/>
      </w:pPr>
      <w:r>
        <w:t>Chairman's Notes RAN1 #9</w:t>
      </w:r>
      <w:r>
        <w:rPr>
          <w:rFonts w:hint="eastAsia"/>
        </w:rPr>
        <w:t>7</w:t>
      </w:r>
    </w:p>
    <w:p w:rsidR="00C02A49" w:rsidRDefault="00262204">
      <w:pPr>
        <w:pStyle w:val="References"/>
        <w:spacing w:before="120" w:after="120"/>
      </w:pPr>
      <w:bookmarkStart w:id="179" w:name="_Ref12214"/>
      <w:r>
        <w:rPr>
          <w:rFonts w:hint="eastAsia"/>
        </w:rPr>
        <w:t xml:space="preserve">TR38.321 </w:t>
      </w:r>
      <w:r>
        <w:rPr>
          <w:szCs w:val="22"/>
        </w:rPr>
        <w:t>Medium Access Control (MAC) protocol specification</w:t>
      </w:r>
      <w:bookmarkEnd w:id="179"/>
    </w:p>
    <w:p w:rsidR="00C02A49" w:rsidRDefault="00262204">
      <w:pPr>
        <w:pStyle w:val="References"/>
        <w:spacing w:before="120" w:after="120"/>
      </w:pPr>
      <w:bookmarkStart w:id="180" w:name="_Ref11953"/>
      <w:r>
        <w:rPr>
          <w:rFonts w:hint="eastAsia"/>
          <w:szCs w:val="20"/>
        </w:rPr>
        <w:t>RP-190766, New WID on 5</w:t>
      </w:r>
      <w:r>
        <w:rPr>
          <w:rFonts w:hint="eastAsia"/>
          <w:szCs w:val="20"/>
          <w:lang w:eastAsia="ko-KR"/>
        </w:rPr>
        <w:t xml:space="preserve">G V2X with NR </w:t>
      </w:r>
      <w:proofErr w:type="spellStart"/>
      <w:r>
        <w:rPr>
          <w:rFonts w:hint="eastAsia"/>
          <w:szCs w:val="20"/>
          <w:lang w:eastAsia="ko-KR"/>
        </w:rPr>
        <w:t>sidelink</w:t>
      </w:r>
      <w:bookmarkEnd w:id="180"/>
      <w:proofErr w:type="spellEnd"/>
    </w:p>
    <w:sectPr w:rsidR="00C02A49">
      <w:headerReference w:type="even" r:id="rId41"/>
      <w:headerReference w:type="default" r:id="rId42"/>
      <w:footerReference w:type="even" r:id="rId43"/>
      <w:footerReference w:type="default" r:id="rId44"/>
      <w:headerReference w:type="first" r:id="rId45"/>
      <w:footerReference w:type="first" r:id="rId46"/>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2204" w:rsidRDefault="00262204">
      <w:pPr>
        <w:spacing w:before="120" w:after="120" w:line="240" w:lineRule="auto"/>
      </w:pPr>
      <w:r>
        <w:separator/>
      </w:r>
    </w:p>
  </w:endnote>
  <w:endnote w:type="continuationSeparator" w:id="0">
    <w:p w:rsidR="00262204" w:rsidRDefault="00262204">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pitch w:val="variable"/>
    <w:sig w:usb0="80000287" w:usb1="28CF3C52"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等线">
    <w:altName w:val="微软雅黑"/>
    <w:charset w:val="86"/>
    <w:family w:val="auto"/>
    <w:pitch w:val="default"/>
    <w:sig w:usb0="00000000" w:usb1="00000000"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2A49" w:rsidRDefault="00C02A49">
    <w:pPr>
      <w:pStyle w:val="a7"/>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2A49" w:rsidRDefault="00262204">
    <w:pPr>
      <w:pStyle w:val="a7"/>
      <w:spacing w:before="120" w:after="120"/>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C02A49" w:rsidRDefault="00262204">
                          <w:pPr>
                            <w:pStyle w:val="a7"/>
                            <w:spacing w:before="120" w:after="120"/>
                          </w:pPr>
                          <w:r>
                            <w:rPr>
                              <w:rFonts w:hint="eastAsia"/>
                            </w:rPr>
                            <w:fldChar w:fldCharType="begin"/>
                          </w:r>
                          <w:r>
                            <w:rPr>
                              <w:rFonts w:hint="eastAsia"/>
                            </w:rPr>
                            <w:instrText xml:space="preserve"> PAGE  \* MERGEFORMAT </w:instrText>
                          </w:r>
                          <w:r>
                            <w:rPr>
                              <w:rFonts w:hint="eastAsia"/>
                            </w:rPr>
                            <w:fldChar w:fldCharType="separate"/>
                          </w:r>
                          <w:r w:rsidR="00892847">
                            <w:rPr>
                              <w:noProof/>
                            </w:rPr>
                            <w:t>7</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C02A49" w:rsidRDefault="00262204">
                    <w:pPr>
                      <w:pStyle w:val="a7"/>
                      <w:spacing w:before="120" w:after="120"/>
                    </w:pPr>
                    <w:r>
                      <w:rPr>
                        <w:rFonts w:hint="eastAsia"/>
                      </w:rPr>
                      <w:fldChar w:fldCharType="begin"/>
                    </w:r>
                    <w:r>
                      <w:rPr>
                        <w:rFonts w:hint="eastAsia"/>
                      </w:rPr>
                      <w:instrText xml:space="preserve"> PAGE  \* MERGEFORMAT </w:instrText>
                    </w:r>
                    <w:r>
                      <w:rPr>
                        <w:rFonts w:hint="eastAsia"/>
                      </w:rPr>
                      <w:fldChar w:fldCharType="separate"/>
                    </w:r>
                    <w:r w:rsidR="00892847">
                      <w:rPr>
                        <w:noProof/>
                      </w:rPr>
                      <w:t>7</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2A49" w:rsidRDefault="00C02A49">
    <w:pPr>
      <w:pStyle w:val="a7"/>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2204" w:rsidRDefault="00262204">
      <w:pPr>
        <w:spacing w:before="120" w:after="120" w:line="240" w:lineRule="auto"/>
      </w:pPr>
      <w:r>
        <w:separator/>
      </w:r>
    </w:p>
  </w:footnote>
  <w:footnote w:type="continuationSeparator" w:id="0">
    <w:p w:rsidR="00262204" w:rsidRDefault="00262204">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2A49" w:rsidRDefault="00C02A49">
    <w:pPr>
      <w:pStyle w:val="a8"/>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2A49" w:rsidRDefault="00C02A49">
    <w:pPr>
      <w:pStyle w:val="a8"/>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2A49" w:rsidRDefault="00C02A49">
    <w:pPr>
      <w:pStyle w:val="a8"/>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1" w15:restartNumberingAfterBreak="0">
    <w:nsid w:val="D35F939C"/>
    <w:multiLevelType w:val="singleLevel"/>
    <w:tmpl w:val="D35F939C"/>
    <w:lvl w:ilvl="0">
      <w:start w:val="1"/>
      <w:numFmt w:val="bullet"/>
      <w:lvlText w:val=""/>
      <w:lvlJc w:val="left"/>
      <w:pPr>
        <w:ind w:left="420" w:hanging="420"/>
      </w:pPr>
      <w:rPr>
        <w:rFonts w:ascii="Wingdings" w:hAnsi="Wingdings" w:hint="default"/>
      </w:rPr>
    </w:lvl>
  </w:abstractNum>
  <w:abstractNum w:abstractNumId="2"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15:restartNumberingAfterBreak="0">
    <w:nsid w:val="12AD2AC0"/>
    <w:multiLevelType w:val="multilevel"/>
    <w:tmpl w:val="12AD2A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5" w15:restartNumberingAfterBreak="0">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6" w15:restartNumberingAfterBreak="0">
    <w:nsid w:val="377721EB"/>
    <w:multiLevelType w:val="multilevel"/>
    <w:tmpl w:val="377721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CE6692A"/>
    <w:multiLevelType w:val="multilevel"/>
    <w:tmpl w:val="4CE66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83D6795"/>
    <w:multiLevelType w:val="multilevel"/>
    <w:tmpl w:val="583D67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96F4544"/>
    <w:multiLevelType w:val="multilevel"/>
    <w:tmpl w:val="596F45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D8912EE"/>
    <w:multiLevelType w:val="multilevel"/>
    <w:tmpl w:val="5D8912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E11BA73"/>
    <w:multiLevelType w:val="singleLevel"/>
    <w:tmpl w:val="5E11BA73"/>
    <w:lvl w:ilvl="0">
      <w:start w:val="1"/>
      <w:numFmt w:val="bullet"/>
      <w:lvlText w:val=""/>
      <w:lvlJc w:val="left"/>
      <w:pPr>
        <w:ind w:left="420" w:hanging="420"/>
      </w:pPr>
      <w:rPr>
        <w:rFonts w:ascii="Wingdings" w:hAnsi="Wingdings" w:hint="default"/>
      </w:rPr>
    </w:lvl>
  </w:abstractNum>
  <w:abstractNum w:abstractNumId="13" w15:restartNumberingAfterBreak="0">
    <w:nsid w:val="71F635C9"/>
    <w:multiLevelType w:val="multilevel"/>
    <w:tmpl w:val="71F635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4"/>
  </w:num>
  <w:num w:numId="4">
    <w:abstractNumId w:val="0"/>
  </w:num>
  <w:num w:numId="5">
    <w:abstractNumId w:val="7"/>
  </w:num>
  <w:num w:numId="6">
    <w:abstractNumId w:val="3"/>
  </w:num>
  <w:num w:numId="7">
    <w:abstractNumId w:val="13"/>
  </w:num>
  <w:num w:numId="8">
    <w:abstractNumId w:val="6"/>
  </w:num>
  <w:num w:numId="9">
    <w:abstractNumId w:val="8"/>
  </w:num>
  <w:num w:numId="10">
    <w:abstractNumId w:val="10"/>
  </w:num>
  <w:num w:numId="11">
    <w:abstractNumId w:val="9"/>
  </w:num>
  <w:num w:numId="12">
    <w:abstractNumId w:val="12"/>
  </w:num>
  <w:num w:numId="13">
    <w:abstractNumId w:val="1"/>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63A7A"/>
    <w:rsid w:val="000E18CE"/>
    <w:rsid w:val="000E1FDD"/>
    <w:rsid w:val="000F02A2"/>
    <w:rsid w:val="000F35CA"/>
    <w:rsid w:val="00147D0F"/>
    <w:rsid w:val="00151097"/>
    <w:rsid w:val="001723F8"/>
    <w:rsid w:val="00172A27"/>
    <w:rsid w:val="0025526D"/>
    <w:rsid w:val="00262204"/>
    <w:rsid w:val="002909C4"/>
    <w:rsid w:val="0033029E"/>
    <w:rsid w:val="00372844"/>
    <w:rsid w:val="003B1438"/>
    <w:rsid w:val="003B5E5E"/>
    <w:rsid w:val="0043492A"/>
    <w:rsid w:val="00444EB8"/>
    <w:rsid w:val="004829E0"/>
    <w:rsid w:val="00543EAC"/>
    <w:rsid w:val="00544BE1"/>
    <w:rsid w:val="005B065E"/>
    <w:rsid w:val="005E7656"/>
    <w:rsid w:val="005F116A"/>
    <w:rsid w:val="005F3ED3"/>
    <w:rsid w:val="005F6B60"/>
    <w:rsid w:val="00626535"/>
    <w:rsid w:val="00682802"/>
    <w:rsid w:val="006945FA"/>
    <w:rsid w:val="006D521C"/>
    <w:rsid w:val="006E046C"/>
    <w:rsid w:val="00810BB6"/>
    <w:rsid w:val="00892847"/>
    <w:rsid w:val="00894B50"/>
    <w:rsid w:val="00895A3E"/>
    <w:rsid w:val="008B4F7D"/>
    <w:rsid w:val="0093278D"/>
    <w:rsid w:val="0096044C"/>
    <w:rsid w:val="009C25CA"/>
    <w:rsid w:val="009E1395"/>
    <w:rsid w:val="00A02999"/>
    <w:rsid w:val="00A84372"/>
    <w:rsid w:val="00B65666"/>
    <w:rsid w:val="00B84B2D"/>
    <w:rsid w:val="00B87BF1"/>
    <w:rsid w:val="00BA2F73"/>
    <w:rsid w:val="00BD5A62"/>
    <w:rsid w:val="00C02A49"/>
    <w:rsid w:val="00C7654A"/>
    <w:rsid w:val="00D341A9"/>
    <w:rsid w:val="00D37F4F"/>
    <w:rsid w:val="00D5021F"/>
    <w:rsid w:val="00DC10D6"/>
    <w:rsid w:val="00DC2142"/>
    <w:rsid w:val="00DC2B8F"/>
    <w:rsid w:val="00E0209D"/>
    <w:rsid w:val="00EC1D05"/>
    <w:rsid w:val="00F13047"/>
    <w:rsid w:val="00F255BF"/>
    <w:rsid w:val="00F75471"/>
    <w:rsid w:val="010259EB"/>
    <w:rsid w:val="01080B6F"/>
    <w:rsid w:val="010C7FEF"/>
    <w:rsid w:val="01437A61"/>
    <w:rsid w:val="01506F02"/>
    <w:rsid w:val="01561BAC"/>
    <w:rsid w:val="015E01E0"/>
    <w:rsid w:val="01764F01"/>
    <w:rsid w:val="018E1CD2"/>
    <w:rsid w:val="019860B2"/>
    <w:rsid w:val="01AE1EAD"/>
    <w:rsid w:val="01B27B92"/>
    <w:rsid w:val="01D73CFC"/>
    <w:rsid w:val="01E244CF"/>
    <w:rsid w:val="01EF62F1"/>
    <w:rsid w:val="01FD172C"/>
    <w:rsid w:val="02063F87"/>
    <w:rsid w:val="02071A8F"/>
    <w:rsid w:val="02155C18"/>
    <w:rsid w:val="02170C77"/>
    <w:rsid w:val="0217145A"/>
    <w:rsid w:val="02334E3A"/>
    <w:rsid w:val="024D6B6A"/>
    <w:rsid w:val="026B3562"/>
    <w:rsid w:val="029B04E7"/>
    <w:rsid w:val="02AF4F45"/>
    <w:rsid w:val="02B95E71"/>
    <w:rsid w:val="03073BDC"/>
    <w:rsid w:val="03183536"/>
    <w:rsid w:val="032221B8"/>
    <w:rsid w:val="03313605"/>
    <w:rsid w:val="033D6F7F"/>
    <w:rsid w:val="03873E14"/>
    <w:rsid w:val="03BE44B8"/>
    <w:rsid w:val="03D2078C"/>
    <w:rsid w:val="03F40A3B"/>
    <w:rsid w:val="040B7A66"/>
    <w:rsid w:val="044D03BB"/>
    <w:rsid w:val="046E3513"/>
    <w:rsid w:val="04885E83"/>
    <w:rsid w:val="04AD4EC0"/>
    <w:rsid w:val="04E24AA5"/>
    <w:rsid w:val="05106B65"/>
    <w:rsid w:val="05193D4F"/>
    <w:rsid w:val="053369C4"/>
    <w:rsid w:val="053F6C8C"/>
    <w:rsid w:val="05502632"/>
    <w:rsid w:val="0555228E"/>
    <w:rsid w:val="05553409"/>
    <w:rsid w:val="058254F2"/>
    <w:rsid w:val="058B33A1"/>
    <w:rsid w:val="059225EA"/>
    <w:rsid w:val="05BB0CDF"/>
    <w:rsid w:val="05CD4D47"/>
    <w:rsid w:val="05D04F1C"/>
    <w:rsid w:val="05E078B3"/>
    <w:rsid w:val="06172ED8"/>
    <w:rsid w:val="0618591E"/>
    <w:rsid w:val="06294879"/>
    <w:rsid w:val="062E7769"/>
    <w:rsid w:val="06367E69"/>
    <w:rsid w:val="063E7A38"/>
    <w:rsid w:val="06426D7F"/>
    <w:rsid w:val="06477969"/>
    <w:rsid w:val="064F60B5"/>
    <w:rsid w:val="06557C83"/>
    <w:rsid w:val="065863A0"/>
    <w:rsid w:val="06881906"/>
    <w:rsid w:val="06906F2A"/>
    <w:rsid w:val="06913379"/>
    <w:rsid w:val="06A87E16"/>
    <w:rsid w:val="06AF3053"/>
    <w:rsid w:val="06B75962"/>
    <w:rsid w:val="06BA0D36"/>
    <w:rsid w:val="06BA33DD"/>
    <w:rsid w:val="06D52007"/>
    <w:rsid w:val="06E11802"/>
    <w:rsid w:val="06F662F7"/>
    <w:rsid w:val="070175B3"/>
    <w:rsid w:val="070D5CA3"/>
    <w:rsid w:val="07220B1F"/>
    <w:rsid w:val="072B56B4"/>
    <w:rsid w:val="07745E62"/>
    <w:rsid w:val="07765B76"/>
    <w:rsid w:val="077D0583"/>
    <w:rsid w:val="07820626"/>
    <w:rsid w:val="07970706"/>
    <w:rsid w:val="07D87C34"/>
    <w:rsid w:val="07F05425"/>
    <w:rsid w:val="07F920B3"/>
    <w:rsid w:val="080B037B"/>
    <w:rsid w:val="081C5516"/>
    <w:rsid w:val="08241F81"/>
    <w:rsid w:val="08265480"/>
    <w:rsid w:val="082A352F"/>
    <w:rsid w:val="08324B62"/>
    <w:rsid w:val="08350F7A"/>
    <w:rsid w:val="085B4239"/>
    <w:rsid w:val="08606919"/>
    <w:rsid w:val="08755CA5"/>
    <w:rsid w:val="08981E70"/>
    <w:rsid w:val="08A5615F"/>
    <w:rsid w:val="08C76AB3"/>
    <w:rsid w:val="08CE4563"/>
    <w:rsid w:val="08D2652F"/>
    <w:rsid w:val="08F37DFE"/>
    <w:rsid w:val="09206A82"/>
    <w:rsid w:val="09DA047D"/>
    <w:rsid w:val="09F67CD5"/>
    <w:rsid w:val="0A297C42"/>
    <w:rsid w:val="0A3A48D1"/>
    <w:rsid w:val="0A431719"/>
    <w:rsid w:val="0A575E83"/>
    <w:rsid w:val="0A76418D"/>
    <w:rsid w:val="0A9322D8"/>
    <w:rsid w:val="0A9D10DA"/>
    <w:rsid w:val="0A9E0839"/>
    <w:rsid w:val="0AA43F56"/>
    <w:rsid w:val="0ACC288A"/>
    <w:rsid w:val="0AD3398C"/>
    <w:rsid w:val="0AED6626"/>
    <w:rsid w:val="0AFC60A2"/>
    <w:rsid w:val="0B274488"/>
    <w:rsid w:val="0B3A0AE2"/>
    <w:rsid w:val="0B5024F0"/>
    <w:rsid w:val="0B9E71DF"/>
    <w:rsid w:val="0BA218E7"/>
    <w:rsid w:val="0BBF11FB"/>
    <w:rsid w:val="0BEB7384"/>
    <w:rsid w:val="0C041AFF"/>
    <w:rsid w:val="0C4E48AD"/>
    <w:rsid w:val="0C5A7D0E"/>
    <w:rsid w:val="0C8237F2"/>
    <w:rsid w:val="0CA76C73"/>
    <w:rsid w:val="0CD42E5D"/>
    <w:rsid w:val="0CD97F3B"/>
    <w:rsid w:val="0CDD3F82"/>
    <w:rsid w:val="0CE627F3"/>
    <w:rsid w:val="0CFA4EDB"/>
    <w:rsid w:val="0D064EED"/>
    <w:rsid w:val="0D1C572D"/>
    <w:rsid w:val="0D214FE6"/>
    <w:rsid w:val="0D3D47DD"/>
    <w:rsid w:val="0D5767C5"/>
    <w:rsid w:val="0D5D5807"/>
    <w:rsid w:val="0D871A9B"/>
    <w:rsid w:val="0D8D7B00"/>
    <w:rsid w:val="0D916791"/>
    <w:rsid w:val="0D9836A2"/>
    <w:rsid w:val="0D9A2C62"/>
    <w:rsid w:val="0DA00873"/>
    <w:rsid w:val="0DC700B0"/>
    <w:rsid w:val="0DC96569"/>
    <w:rsid w:val="0DD37FD5"/>
    <w:rsid w:val="0DEB2F89"/>
    <w:rsid w:val="0DFF6A68"/>
    <w:rsid w:val="0E090C2D"/>
    <w:rsid w:val="0E0A01DA"/>
    <w:rsid w:val="0E0F07FA"/>
    <w:rsid w:val="0E1A7DAF"/>
    <w:rsid w:val="0E8525BC"/>
    <w:rsid w:val="0EDD2271"/>
    <w:rsid w:val="0EE432A7"/>
    <w:rsid w:val="0EF413DE"/>
    <w:rsid w:val="0EF60AB6"/>
    <w:rsid w:val="0EFC1AE2"/>
    <w:rsid w:val="0F013029"/>
    <w:rsid w:val="0F315C11"/>
    <w:rsid w:val="0F413795"/>
    <w:rsid w:val="0F4639EB"/>
    <w:rsid w:val="0FBC2971"/>
    <w:rsid w:val="0FC41A5D"/>
    <w:rsid w:val="0FDF6DFC"/>
    <w:rsid w:val="100247D8"/>
    <w:rsid w:val="10150C61"/>
    <w:rsid w:val="102D0CEC"/>
    <w:rsid w:val="10376496"/>
    <w:rsid w:val="104A1A4F"/>
    <w:rsid w:val="107D3085"/>
    <w:rsid w:val="10A1583F"/>
    <w:rsid w:val="10A3782A"/>
    <w:rsid w:val="10A50104"/>
    <w:rsid w:val="10C0496D"/>
    <w:rsid w:val="10D80B37"/>
    <w:rsid w:val="10F35503"/>
    <w:rsid w:val="111B1D72"/>
    <w:rsid w:val="112403DF"/>
    <w:rsid w:val="1134667E"/>
    <w:rsid w:val="116B346E"/>
    <w:rsid w:val="116F4D31"/>
    <w:rsid w:val="118F53E9"/>
    <w:rsid w:val="119D7849"/>
    <w:rsid w:val="11CF4848"/>
    <w:rsid w:val="11D6500D"/>
    <w:rsid w:val="11DF3682"/>
    <w:rsid w:val="11F616ED"/>
    <w:rsid w:val="11FD2622"/>
    <w:rsid w:val="12186A3F"/>
    <w:rsid w:val="123404F4"/>
    <w:rsid w:val="123A26FE"/>
    <w:rsid w:val="12553806"/>
    <w:rsid w:val="125D796E"/>
    <w:rsid w:val="127257A4"/>
    <w:rsid w:val="12874180"/>
    <w:rsid w:val="12AA19A8"/>
    <w:rsid w:val="12CB4CB1"/>
    <w:rsid w:val="12E0402C"/>
    <w:rsid w:val="12EC6DF9"/>
    <w:rsid w:val="12F23557"/>
    <w:rsid w:val="12F528AB"/>
    <w:rsid w:val="133C7661"/>
    <w:rsid w:val="136623E9"/>
    <w:rsid w:val="1383501E"/>
    <w:rsid w:val="13850EB7"/>
    <w:rsid w:val="138910D8"/>
    <w:rsid w:val="139447DF"/>
    <w:rsid w:val="13954620"/>
    <w:rsid w:val="13B67F23"/>
    <w:rsid w:val="1430303D"/>
    <w:rsid w:val="144E732D"/>
    <w:rsid w:val="14A04FCB"/>
    <w:rsid w:val="14B77529"/>
    <w:rsid w:val="14DA3DA1"/>
    <w:rsid w:val="14EB65B5"/>
    <w:rsid w:val="14F26FC0"/>
    <w:rsid w:val="14F83D39"/>
    <w:rsid w:val="15031450"/>
    <w:rsid w:val="150C7031"/>
    <w:rsid w:val="156B4923"/>
    <w:rsid w:val="156B75F7"/>
    <w:rsid w:val="157B6CF3"/>
    <w:rsid w:val="15AF5748"/>
    <w:rsid w:val="15C848EE"/>
    <w:rsid w:val="15D84F0A"/>
    <w:rsid w:val="15F6762E"/>
    <w:rsid w:val="15F94B0C"/>
    <w:rsid w:val="161C0302"/>
    <w:rsid w:val="16373F39"/>
    <w:rsid w:val="163C7279"/>
    <w:rsid w:val="164325A7"/>
    <w:rsid w:val="16435ED8"/>
    <w:rsid w:val="164C7584"/>
    <w:rsid w:val="16707490"/>
    <w:rsid w:val="167B12A8"/>
    <w:rsid w:val="168772E6"/>
    <w:rsid w:val="16B544B7"/>
    <w:rsid w:val="16F11128"/>
    <w:rsid w:val="17155857"/>
    <w:rsid w:val="17772F0E"/>
    <w:rsid w:val="17782358"/>
    <w:rsid w:val="177876B4"/>
    <w:rsid w:val="17793151"/>
    <w:rsid w:val="17B8464C"/>
    <w:rsid w:val="17D56D64"/>
    <w:rsid w:val="17DB4DA6"/>
    <w:rsid w:val="17E55F28"/>
    <w:rsid w:val="18044290"/>
    <w:rsid w:val="180D063C"/>
    <w:rsid w:val="18147C24"/>
    <w:rsid w:val="183B0AEB"/>
    <w:rsid w:val="184B02E5"/>
    <w:rsid w:val="187063AC"/>
    <w:rsid w:val="187704C7"/>
    <w:rsid w:val="18804904"/>
    <w:rsid w:val="188150ED"/>
    <w:rsid w:val="188E29B0"/>
    <w:rsid w:val="18A67D55"/>
    <w:rsid w:val="18AC2328"/>
    <w:rsid w:val="18AF5B37"/>
    <w:rsid w:val="18D911C5"/>
    <w:rsid w:val="19010C43"/>
    <w:rsid w:val="19012F45"/>
    <w:rsid w:val="19084C73"/>
    <w:rsid w:val="19176A5F"/>
    <w:rsid w:val="191D2C61"/>
    <w:rsid w:val="194D335F"/>
    <w:rsid w:val="195E2594"/>
    <w:rsid w:val="19661934"/>
    <w:rsid w:val="19674954"/>
    <w:rsid w:val="199D7CB4"/>
    <w:rsid w:val="19AB577B"/>
    <w:rsid w:val="19E95737"/>
    <w:rsid w:val="19F433C1"/>
    <w:rsid w:val="1A054259"/>
    <w:rsid w:val="1A133FC1"/>
    <w:rsid w:val="1A150660"/>
    <w:rsid w:val="1A363C1C"/>
    <w:rsid w:val="1A826374"/>
    <w:rsid w:val="1A9660D4"/>
    <w:rsid w:val="1AAF56AA"/>
    <w:rsid w:val="1AB43F7A"/>
    <w:rsid w:val="1AC56F8C"/>
    <w:rsid w:val="1AD15346"/>
    <w:rsid w:val="1AE46E02"/>
    <w:rsid w:val="1AFA6B3F"/>
    <w:rsid w:val="1B0D22FB"/>
    <w:rsid w:val="1B6C0950"/>
    <w:rsid w:val="1B6F0F3C"/>
    <w:rsid w:val="1B7F6005"/>
    <w:rsid w:val="1B8F424C"/>
    <w:rsid w:val="1BA17607"/>
    <w:rsid w:val="1BB778B3"/>
    <w:rsid w:val="1BCB176F"/>
    <w:rsid w:val="1C051351"/>
    <w:rsid w:val="1C132CB9"/>
    <w:rsid w:val="1C1552EC"/>
    <w:rsid w:val="1C177660"/>
    <w:rsid w:val="1C1E246B"/>
    <w:rsid w:val="1C3517C4"/>
    <w:rsid w:val="1CB7555A"/>
    <w:rsid w:val="1CCC26CA"/>
    <w:rsid w:val="1D16520C"/>
    <w:rsid w:val="1D317AA0"/>
    <w:rsid w:val="1D6A2CDF"/>
    <w:rsid w:val="1D6C6B36"/>
    <w:rsid w:val="1DAF7AEB"/>
    <w:rsid w:val="1DBF34F7"/>
    <w:rsid w:val="1DE64656"/>
    <w:rsid w:val="1DF755EE"/>
    <w:rsid w:val="1E0C7E2D"/>
    <w:rsid w:val="1E2E0F94"/>
    <w:rsid w:val="1E4664BE"/>
    <w:rsid w:val="1E9D6342"/>
    <w:rsid w:val="1ED81F91"/>
    <w:rsid w:val="1EDF6D2E"/>
    <w:rsid w:val="1EF8600E"/>
    <w:rsid w:val="1EFD31E1"/>
    <w:rsid w:val="1F1C7B52"/>
    <w:rsid w:val="1F310F7E"/>
    <w:rsid w:val="1F314084"/>
    <w:rsid w:val="1F31663B"/>
    <w:rsid w:val="1F592A1C"/>
    <w:rsid w:val="1F804543"/>
    <w:rsid w:val="1F860B7A"/>
    <w:rsid w:val="1FAD3E65"/>
    <w:rsid w:val="1FDF4300"/>
    <w:rsid w:val="1FEC43F2"/>
    <w:rsid w:val="20204E9F"/>
    <w:rsid w:val="2037048F"/>
    <w:rsid w:val="204861AB"/>
    <w:rsid w:val="204E6676"/>
    <w:rsid w:val="20581D1B"/>
    <w:rsid w:val="205A31FB"/>
    <w:rsid w:val="20612DAB"/>
    <w:rsid w:val="20655C63"/>
    <w:rsid w:val="20B45BB5"/>
    <w:rsid w:val="20B82B97"/>
    <w:rsid w:val="20CA44CD"/>
    <w:rsid w:val="20EC1F21"/>
    <w:rsid w:val="210C091A"/>
    <w:rsid w:val="212961D8"/>
    <w:rsid w:val="216A3CE7"/>
    <w:rsid w:val="21874CD0"/>
    <w:rsid w:val="21895907"/>
    <w:rsid w:val="2191080E"/>
    <w:rsid w:val="2195668B"/>
    <w:rsid w:val="219C11C4"/>
    <w:rsid w:val="21B7283A"/>
    <w:rsid w:val="21BD4C80"/>
    <w:rsid w:val="21C933B7"/>
    <w:rsid w:val="21DE5A1D"/>
    <w:rsid w:val="21DF5DF6"/>
    <w:rsid w:val="21E34023"/>
    <w:rsid w:val="22361367"/>
    <w:rsid w:val="22381D29"/>
    <w:rsid w:val="225B603F"/>
    <w:rsid w:val="22634A9E"/>
    <w:rsid w:val="22713DC0"/>
    <w:rsid w:val="22875230"/>
    <w:rsid w:val="22A70284"/>
    <w:rsid w:val="22BC2440"/>
    <w:rsid w:val="22BE6775"/>
    <w:rsid w:val="22D94242"/>
    <w:rsid w:val="231D25E0"/>
    <w:rsid w:val="236665A1"/>
    <w:rsid w:val="239262EB"/>
    <w:rsid w:val="23945C3C"/>
    <w:rsid w:val="23A0743B"/>
    <w:rsid w:val="23C67E75"/>
    <w:rsid w:val="23CD7DED"/>
    <w:rsid w:val="23FD7DA6"/>
    <w:rsid w:val="240C6238"/>
    <w:rsid w:val="245C52F8"/>
    <w:rsid w:val="2463385E"/>
    <w:rsid w:val="2466600A"/>
    <w:rsid w:val="24814A94"/>
    <w:rsid w:val="24827CD2"/>
    <w:rsid w:val="24983DFF"/>
    <w:rsid w:val="24AB7AF0"/>
    <w:rsid w:val="24B17EDA"/>
    <w:rsid w:val="24B25CB8"/>
    <w:rsid w:val="24C81E1E"/>
    <w:rsid w:val="24DF63B3"/>
    <w:rsid w:val="24E900B5"/>
    <w:rsid w:val="24EA5365"/>
    <w:rsid w:val="24F11707"/>
    <w:rsid w:val="24F80C5C"/>
    <w:rsid w:val="25116F30"/>
    <w:rsid w:val="25134332"/>
    <w:rsid w:val="2545619D"/>
    <w:rsid w:val="254A2F0E"/>
    <w:rsid w:val="257E508F"/>
    <w:rsid w:val="25C32584"/>
    <w:rsid w:val="25D11673"/>
    <w:rsid w:val="25F022BC"/>
    <w:rsid w:val="25F23CB4"/>
    <w:rsid w:val="26214608"/>
    <w:rsid w:val="26306BD8"/>
    <w:rsid w:val="26411699"/>
    <w:rsid w:val="265E0B1F"/>
    <w:rsid w:val="26635E8E"/>
    <w:rsid w:val="266E697D"/>
    <w:rsid w:val="26894369"/>
    <w:rsid w:val="269172BF"/>
    <w:rsid w:val="26B34342"/>
    <w:rsid w:val="26B50856"/>
    <w:rsid w:val="26C045FE"/>
    <w:rsid w:val="26C8357A"/>
    <w:rsid w:val="26CE442D"/>
    <w:rsid w:val="26D42649"/>
    <w:rsid w:val="26FD5350"/>
    <w:rsid w:val="270776EA"/>
    <w:rsid w:val="272874AA"/>
    <w:rsid w:val="273F665E"/>
    <w:rsid w:val="277B5243"/>
    <w:rsid w:val="277C7F65"/>
    <w:rsid w:val="27965CFE"/>
    <w:rsid w:val="279D2695"/>
    <w:rsid w:val="27AB7429"/>
    <w:rsid w:val="27C41D5F"/>
    <w:rsid w:val="27D42695"/>
    <w:rsid w:val="27E05E15"/>
    <w:rsid w:val="27FA660E"/>
    <w:rsid w:val="28194986"/>
    <w:rsid w:val="28340E4E"/>
    <w:rsid w:val="28511960"/>
    <w:rsid w:val="2855638B"/>
    <w:rsid w:val="287D1225"/>
    <w:rsid w:val="28822A5C"/>
    <w:rsid w:val="292B52C8"/>
    <w:rsid w:val="29461736"/>
    <w:rsid w:val="294B2EBD"/>
    <w:rsid w:val="29BD2612"/>
    <w:rsid w:val="29EC0FA8"/>
    <w:rsid w:val="29FA7F26"/>
    <w:rsid w:val="2A270026"/>
    <w:rsid w:val="2A617927"/>
    <w:rsid w:val="2A801113"/>
    <w:rsid w:val="2A9E6F6C"/>
    <w:rsid w:val="2ADA5A4B"/>
    <w:rsid w:val="2AEB0584"/>
    <w:rsid w:val="2AEB627A"/>
    <w:rsid w:val="2B1910AF"/>
    <w:rsid w:val="2B2229CF"/>
    <w:rsid w:val="2B8364AA"/>
    <w:rsid w:val="2BB37E71"/>
    <w:rsid w:val="2BB84080"/>
    <w:rsid w:val="2BD3197E"/>
    <w:rsid w:val="2C0A3A83"/>
    <w:rsid w:val="2C144A20"/>
    <w:rsid w:val="2C32780A"/>
    <w:rsid w:val="2C43429C"/>
    <w:rsid w:val="2C6236D0"/>
    <w:rsid w:val="2C7D6631"/>
    <w:rsid w:val="2CD751A7"/>
    <w:rsid w:val="2CEC787A"/>
    <w:rsid w:val="2CED14E8"/>
    <w:rsid w:val="2D16253E"/>
    <w:rsid w:val="2D182520"/>
    <w:rsid w:val="2D7333C6"/>
    <w:rsid w:val="2D911C28"/>
    <w:rsid w:val="2DAC0D16"/>
    <w:rsid w:val="2DCE43D1"/>
    <w:rsid w:val="2DD52C1C"/>
    <w:rsid w:val="2DDE453B"/>
    <w:rsid w:val="2DE74060"/>
    <w:rsid w:val="2DF07D2C"/>
    <w:rsid w:val="2DF10448"/>
    <w:rsid w:val="2DF85FB6"/>
    <w:rsid w:val="2E021B21"/>
    <w:rsid w:val="2E0E47E9"/>
    <w:rsid w:val="2E1D68AE"/>
    <w:rsid w:val="2E5818FD"/>
    <w:rsid w:val="2E816FC5"/>
    <w:rsid w:val="2EBC1B72"/>
    <w:rsid w:val="2EDB699B"/>
    <w:rsid w:val="2EEE0761"/>
    <w:rsid w:val="2EF76362"/>
    <w:rsid w:val="2F1251F2"/>
    <w:rsid w:val="2F4D0880"/>
    <w:rsid w:val="2F597CE5"/>
    <w:rsid w:val="2F65041C"/>
    <w:rsid w:val="2F6D17B9"/>
    <w:rsid w:val="2F8B1CF7"/>
    <w:rsid w:val="2F8E1A5B"/>
    <w:rsid w:val="2FAB623B"/>
    <w:rsid w:val="2FBC4893"/>
    <w:rsid w:val="301875ED"/>
    <w:rsid w:val="303D414E"/>
    <w:rsid w:val="30962F3E"/>
    <w:rsid w:val="30A976D8"/>
    <w:rsid w:val="30AD24ED"/>
    <w:rsid w:val="30D17E68"/>
    <w:rsid w:val="30FF2795"/>
    <w:rsid w:val="3100785C"/>
    <w:rsid w:val="31171F53"/>
    <w:rsid w:val="31196BFE"/>
    <w:rsid w:val="31266FF2"/>
    <w:rsid w:val="312F7ABA"/>
    <w:rsid w:val="31577410"/>
    <w:rsid w:val="31712070"/>
    <w:rsid w:val="31862207"/>
    <w:rsid w:val="319426C9"/>
    <w:rsid w:val="319A1351"/>
    <w:rsid w:val="31AB1BCD"/>
    <w:rsid w:val="31AF3F26"/>
    <w:rsid w:val="31B7564F"/>
    <w:rsid w:val="31EE2E1F"/>
    <w:rsid w:val="320C6191"/>
    <w:rsid w:val="32483A99"/>
    <w:rsid w:val="32870CFA"/>
    <w:rsid w:val="329A6ACE"/>
    <w:rsid w:val="32B94318"/>
    <w:rsid w:val="32CB405C"/>
    <w:rsid w:val="32DA2896"/>
    <w:rsid w:val="32EF6EA0"/>
    <w:rsid w:val="3310085A"/>
    <w:rsid w:val="334D20FB"/>
    <w:rsid w:val="33795773"/>
    <w:rsid w:val="3386297E"/>
    <w:rsid w:val="33884990"/>
    <w:rsid w:val="338C0BEE"/>
    <w:rsid w:val="339A605F"/>
    <w:rsid w:val="33B04569"/>
    <w:rsid w:val="33D160D7"/>
    <w:rsid w:val="33E34CC7"/>
    <w:rsid w:val="340839BD"/>
    <w:rsid w:val="340A15F8"/>
    <w:rsid w:val="344326C2"/>
    <w:rsid w:val="344F16A3"/>
    <w:rsid w:val="3454013B"/>
    <w:rsid w:val="345A0FF5"/>
    <w:rsid w:val="345D3A6F"/>
    <w:rsid w:val="34662EF0"/>
    <w:rsid w:val="346D1BDB"/>
    <w:rsid w:val="34946934"/>
    <w:rsid w:val="34991F5C"/>
    <w:rsid w:val="349948C9"/>
    <w:rsid w:val="34D65CED"/>
    <w:rsid w:val="34E33669"/>
    <w:rsid w:val="34F77CD8"/>
    <w:rsid w:val="35024B0F"/>
    <w:rsid w:val="354F3747"/>
    <w:rsid w:val="358D0D27"/>
    <w:rsid w:val="35BF69A5"/>
    <w:rsid w:val="35C36F9F"/>
    <w:rsid w:val="35EB325E"/>
    <w:rsid w:val="35FF6948"/>
    <w:rsid w:val="360B1D73"/>
    <w:rsid w:val="361E6093"/>
    <w:rsid w:val="361F0C47"/>
    <w:rsid w:val="361F3323"/>
    <w:rsid w:val="363608F9"/>
    <w:rsid w:val="363F4CD5"/>
    <w:rsid w:val="364267A0"/>
    <w:rsid w:val="364A030C"/>
    <w:rsid w:val="36641902"/>
    <w:rsid w:val="36694517"/>
    <w:rsid w:val="366F5BA7"/>
    <w:rsid w:val="367838C2"/>
    <w:rsid w:val="368363CA"/>
    <w:rsid w:val="369710FB"/>
    <w:rsid w:val="369F52FB"/>
    <w:rsid w:val="36B3495A"/>
    <w:rsid w:val="36D577A7"/>
    <w:rsid w:val="36E93760"/>
    <w:rsid w:val="36EF18DB"/>
    <w:rsid w:val="37026D9C"/>
    <w:rsid w:val="37037E38"/>
    <w:rsid w:val="371E1EFE"/>
    <w:rsid w:val="371F3E0B"/>
    <w:rsid w:val="37820411"/>
    <w:rsid w:val="3784394E"/>
    <w:rsid w:val="378C4357"/>
    <w:rsid w:val="37AC7672"/>
    <w:rsid w:val="37BB6562"/>
    <w:rsid w:val="37C70D78"/>
    <w:rsid w:val="37E57E1A"/>
    <w:rsid w:val="37FF5250"/>
    <w:rsid w:val="380850B5"/>
    <w:rsid w:val="38191F78"/>
    <w:rsid w:val="383E3ACD"/>
    <w:rsid w:val="385E2F91"/>
    <w:rsid w:val="386866F0"/>
    <w:rsid w:val="388A105B"/>
    <w:rsid w:val="389B6668"/>
    <w:rsid w:val="38AE3BB0"/>
    <w:rsid w:val="38C54F29"/>
    <w:rsid w:val="38DA0425"/>
    <w:rsid w:val="38DA76A0"/>
    <w:rsid w:val="38FC6C5C"/>
    <w:rsid w:val="3901082C"/>
    <w:rsid w:val="39047559"/>
    <w:rsid w:val="390A4833"/>
    <w:rsid w:val="393904A6"/>
    <w:rsid w:val="39813FDB"/>
    <w:rsid w:val="39B90C3E"/>
    <w:rsid w:val="39C0404A"/>
    <w:rsid w:val="39C17B4F"/>
    <w:rsid w:val="39C2063A"/>
    <w:rsid w:val="39C6396E"/>
    <w:rsid w:val="39CA3178"/>
    <w:rsid w:val="39D13B59"/>
    <w:rsid w:val="39F25D00"/>
    <w:rsid w:val="3A1549C0"/>
    <w:rsid w:val="3A250B10"/>
    <w:rsid w:val="3A493003"/>
    <w:rsid w:val="3A5379C0"/>
    <w:rsid w:val="3A79098B"/>
    <w:rsid w:val="3AB17DD1"/>
    <w:rsid w:val="3ABA7F79"/>
    <w:rsid w:val="3ACB5746"/>
    <w:rsid w:val="3ACE429E"/>
    <w:rsid w:val="3B015DED"/>
    <w:rsid w:val="3B1408C9"/>
    <w:rsid w:val="3B5F27C6"/>
    <w:rsid w:val="3B5F36BA"/>
    <w:rsid w:val="3B6A6762"/>
    <w:rsid w:val="3B6D726C"/>
    <w:rsid w:val="3B8C5675"/>
    <w:rsid w:val="3BB20883"/>
    <w:rsid w:val="3BC532DF"/>
    <w:rsid w:val="3BD83306"/>
    <w:rsid w:val="3BE25277"/>
    <w:rsid w:val="3BE45E47"/>
    <w:rsid w:val="3C0816B9"/>
    <w:rsid w:val="3C135C65"/>
    <w:rsid w:val="3C2D70EF"/>
    <w:rsid w:val="3C55089F"/>
    <w:rsid w:val="3C591F1F"/>
    <w:rsid w:val="3C9A6EED"/>
    <w:rsid w:val="3CA22ECC"/>
    <w:rsid w:val="3CCF0C1B"/>
    <w:rsid w:val="3D515780"/>
    <w:rsid w:val="3D7B54DD"/>
    <w:rsid w:val="3D846E05"/>
    <w:rsid w:val="3D9317E6"/>
    <w:rsid w:val="3DAD0256"/>
    <w:rsid w:val="3DDA31A7"/>
    <w:rsid w:val="3DDF4A20"/>
    <w:rsid w:val="3DF16D14"/>
    <w:rsid w:val="3DFD6DDC"/>
    <w:rsid w:val="3E2512EB"/>
    <w:rsid w:val="3E295686"/>
    <w:rsid w:val="3E2B5D9D"/>
    <w:rsid w:val="3E441C7D"/>
    <w:rsid w:val="3E457F82"/>
    <w:rsid w:val="3E5A271E"/>
    <w:rsid w:val="3E7903AE"/>
    <w:rsid w:val="3EB40F96"/>
    <w:rsid w:val="3EB6521E"/>
    <w:rsid w:val="3EDB22F2"/>
    <w:rsid w:val="3EE13C1F"/>
    <w:rsid w:val="3EED1569"/>
    <w:rsid w:val="3F735696"/>
    <w:rsid w:val="3F8167FA"/>
    <w:rsid w:val="3FA538CE"/>
    <w:rsid w:val="3FA70D04"/>
    <w:rsid w:val="3FC956FF"/>
    <w:rsid w:val="3FE40C28"/>
    <w:rsid w:val="3FE60112"/>
    <w:rsid w:val="3FF77189"/>
    <w:rsid w:val="403F1E2F"/>
    <w:rsid w:val="404B7A28"/>
    <w:rsid w:val="404D1D4F"/>
    <w:rsid w:val="40535DCF"/>
    <w:rsid w:val="40687356"/>
    <w:rsid w:val="40A55B4C"/>
    <w:rsid w:val="40AA0288"/>
    <w:rsid w:val="40BD6E94"/>
    <w:rsid w:val="40C065CF"/>
    <w:rsid w:val="40D2486B"/>
    <w:rsid w:val="40E8355D"/>
    <w:rsid w:val="40EC51FD"/>
    <w:rsid w:val="40EE4EBA"/>
    <w:rsid w:val="40FF08B0"/>
    <w:rsid w:val="410D69EA"/>
    <w:rsid w:val="4132771C"/>
    <w:rsid w:val="41517497"/>
    <w:rsid w:val="416A15DC"/>
    <w:rsid w:val="416B3929"/>
    <w:rsid w:val="417F216B"/>
    <w:rsid w:val="4184077A"/>
    <w:rsid w:val="4187151F"/>
    <w:rsid w:val="419769E6"/>
    <w:rsid w:val="41A46DCD"/>
    <w:rsid w:val="41A8534E"/>
    <w:rsid w:val="41C73029"/>
    <w:rsid w:val="41E44DEF"/>
    <w:rsid w:val="41E52870"/>
    <w:rsid w:val="41F466FD"/>
    <w:rsid w:val="41F61692"/>
    <w:rsid w:val="42626585"/>
    <w:rsid w:val="426953E1"/>
    <w:rsid w:val="428E7546"/>
    <w:rsid w:val="42A67A24"/>
    <w:rsid w:val="42D60789"/>
    <w:rsid w:val="42D8185C"/>
    <w:rsid w:val="42E56295"/>
    <w:rsid w:val="42F33B52"/>
    <w:rsid w:val="42FA13EC"/>
    <w:rsid w:val="42FF008B"/>
    <w:rsid w:val="431B2137"/>
    <w:rsid w:val="43755843"/>
    <w:rsid w:val="43932482"/>
    <w:rsid w:val="43AC0D1B"/>
    <w:rsid w:val="43B4505F"/>
    <w:rsid w:val="43D32FAA"/>
    <w:rsid w:val="43EA3A0B"/>
    <w:rsid w:val="43F334B2"/>
    <w:rsid w:val="440B09B4"/>
    <w:rsid w:val="440D5045"/>
    <w:rsid w:val="441D5D2F"/>
    <w:rsid w:val="44325400"/>
    <w:rsid w:val="443E7D9D"/>
    <w:rsid w:val="4445685D"/>
    <w:rsid w:val="44642026"/>
    <w:rsid w:val="44B30F79"/>
    <w:rsid w:val="44C546FD"/>
    <w:rsid w:val="44DC4C9B"/>
    <w:rsid w:val="44FA031F"/>
    <w:rsid w:val="45124B1B"/>
    <w:rsid w:val="451E2C04"/>
    <w:rsid w:val="45275D7F"/>
    <w:rsid w:val="45441829"/>
    <w:rsid w:val="45564B3C"/>
    <w:rsid w:val="455E2CBD"/>
    <w:rsid w:val="45646938"/>
    <w:rsid w:val="458F0360"/>
    <w:rsid w:val="45BC3824"/>
    <w:rsid w:val="45BD5CF6"/>
    <w:rsid w:val="45BE6191"/>
    <w:rsid w:val="45CF34C7"/>
    <w:rsid w:val="46036E9C"/>
    <w:rsid w:val="460541F0"/>
    <w:rsid w:val="460C5979"/>
    <w:rsid w:val="461119C1"/>
    <w:rsid w:val="46164AE0"/>
    <w:rsid w:val="46213BAE"/>
    <w:rsid w:val="46464B31"/>
    <w:rsid w:val="46500DFC"/>
    <w:rsid w:val="46516C48"/>
    <w:rsid w:val="46543992"/>
    <w:rsid w:val="467A0E59"/>
    <w:rsid w:val="469B0DD6"/>
    <w:rsid w:val="46A53925"/>
    <w:rsid w:val="46AB5D1F"/>
    <w:rsid w:val="47051C85"/>
    <w:rsid w:val="472907D8"/>
    <w:rsid w:val="474E6924"/>
    <w:rsid w:val="4786551A"/>
    <w:rsid w:val="47991467"/>
    <w:rsid w:val="47A05E90"/>
    <w:rsid w:val="47AA14B7"/>
    <w:rsid w:val="47C01792"/>
    <w:rsid w:val="47DB3805"/>
    <w:rsid w:val="47EB66EB"/>
    <w:rsid w:val="47FA3DCD"/>
    <w:rsid w:val="47FD6EC5"/>
    <w:rsid w:val="4808150F"/>
    <w:rsid w:val="481100E6"/>
    <w:rsid w:val="481225AA"/>
    <w:rsid w:val="48394A0A"/>
    <w:rsid w:val="484302A9"/>
    <w:rsid w:val="484751F1"/>
    <w:rsid w:val="48527BA9"/>
    <w:rsid w:val="48920CB2"/>
    <w:rsid w:val="48957602"/>
    <w:rsid w:val="48C45AB4"/>
    <w:rsid w:val="48C533EA"/>
    <w:rsid w:val="48C677BF"/>
    <w:rsid w:val="48C8032A"/>
    <w:rsid w:val="48E05B10"/>
    <w:rsid w:val="48E530C3"/>
    <w:rsid w:val="491B5C51"/>
    <w:rsid w:val="49493A48"/>
    <w:rsid w:val="494A398C"/>
    <w:rsid w:val="494C61F6"/>
    <w:rsid w:val="4956291B"/>
    <w:rsid w:val="49614749"/>
    <w:rsid w:val="49622DE7"/>
    <w:rsid w:val="49825CAC"/>
    <w:rsid w:val="49B137A8"/>
    <w:rsid w:val="49D801BB"/>
    <w:rsid w:val="49EB5624"/>
    <w:rsid w:val="49F95C1C"/>
    <w:rsid w:val="4A157668"/>
    <w:rsid w:val="4A2D5575"/>
    <w:rsid w:val="4A3242CA"/>
    <w:rsid w:val="4A4E266B"/>
    <w:rsid w:val="4A646009"/>
    <w:rsid w:val="4A712753"/>
    <w:rsid w:val="4A85023A"/>
    <w:rsid w:val="4A876E70"/>
    <w:rsid w:val="4A8D67CC"/>
    <w:rsid w:val="4A9D6BD7"/>
    <w:rsid w:val="4AC31003"/>
    <w:rsid w:val="4ACE220D"/>
    <w:rsid w:val="4AD10E9E"/>
    <w:rsid w:val="4ADF1C34"/>
    <w:rsid w:val="4AE93159"/>
    <w:rsid w:val="4AF56C42"/>
    <w:rsid w:val="4B1F6937"/>
    <w:rsid w:val="4B455D50"/>
    <w:rsid w:val="4B4701E2"/>
    <w:rsid w:val="4B5F0A4F"/>
    <w:rsid w:val="4B60300B"/>
    <w:rsid w:val="4B6D5A36"/>
    <w:rsid w:val="4B7E0BBB"/>
    <w:rsid w:val="4BD0339A"/>
    <w:rsid w:val="4BE969B7"/>
    <w:rsid w:val="4C152B68"/>
    <w:rsid w:val="4C55490C"/>
    <w:rsid w:val="4C983946"/>
    <w:rsid w:val="4CA65BA1"/>
    <w:rsid w:val="4CD25F56"/>
    <w:rsid w:val="4CE30A72"/>
    <w:rsid w:val="4CF74291"/>
    <w:rsid w:val="4CF77E42"/>
    <w:rsid w:val="4D0B097E"/>
    <w:rsid w:val="4D3C7422"/>
    <w:rsid w:val="4D462159"/>
    <w:rsid w:val="4D51400A"/>
    <w:rsid w:val="4DBA3A5B"/>
    <w:rsid w:val="4DC605B6"/>
    <w:rsid w:val="4DC676F3"/>
    <w:rsid w:val="4DE32254"/>
    <w:rsid w:val="4DEC0985"/>
    <w:rsid w:val="4E0B1EA5"/>
    <w:rsid w:val="4E0F6211"/>
    <w:rsid w:val="4E101C2E"/>
    <w:rsid w:val="4E1367A4"/>
    <w:rsid w:val="4E27683A"/>
    <w:rsid w:val="4E517FBA"/>
    <w:rsid w:val="4E944895"/>
    <w:rsid w:val="4EAC64F8"/>
    <w:rsid w:val="4ECB62D6"/>
    <w:rsid w:val="4EF82D4C"/>
    <w:rsid w:val="4F1B0DF4"/>
    <w:rsid w:val="4F285975"/>
    <w:rsid w:val="4F30662D"/>
    <w:rsid w:val="4F417CD9"/>
    <w:rsid w:val="4F706B57"/>
    <w:rsid w:val="4F8B4295"/>
    <w:rsid w:val="4FB02BFD"/>
    <w:rsid w:val="4FB7546E"/>
    <w:rsid w:val="4FC318D2"/>
    <w:rsid w:val="4FD31995"/>
    <w:rsid w:val="50290193"/>
    <w:rsid w:val="50740CD4"/>
    <w:rsid w:val="50794CB2"/>
    <w:rsid w:val="507C6E4A"/>
    <w:rsid w:val="50965E47"/>
    <w:rsid w:val="50A2276C"/>
    <w:rsid w:val="50D43A89"/>
    <w:rsid w:val="50EF3015"/>
    <w:rsid w:val="50F12CC6"/>
    <w:rsid w:val="50F964C5"/>
    <w:rsid w:val="50FC66B2"/>
    <w:rsid w:val="510962FD"/>
    <w:rsid w:val="510E2B90"/>
    <w:rsid w:val="513D56EB"/>
    <w:rsid w:val="51417DD9"/>
    <w:rsid w:val="51421F0E"/>
    <w:rsid w:val="514B35EC"/>
    <w:rsid w:val="5155046B"/>
    <w:rsid w:val="51775267"/>
    <w:rsid w:val="51867298"/>
    <w:rsid w:val="518F6221"/>
    <w:rsid w:val="5193552D"/>
    <w:rsid w:val="51956725"/>
    <w:rsid w:val="51A12C56"/>
    <w:rsid w:val="51B778FE"/>
    <w:rsid w:val="51B96A3D"/>
    <w:rsid w:val="51BF0E9D"/>
    <w:rsid w:val="51DF3BED"/>
    <w:rsid w:val="51EB796A"/>
    <w:rsid w:val="51EE6318"/>
    <w:rsid w:val="51F213E6"/>
    <w:rsid w:val="51F400A3"/>
    <w:rsid w:val="52144DA5"/>
    <w:rsid w:val="52174E8B"/>
    <w:rsid w:val="521E2545"/>
    <w:rsid w:val="523474E0"/>
    <w:rsid w:val="52503746"/>
    <w:rsid w:val="527B719B"/>
    <w:rsid w:val="52842489"/>
    <w:rsid w:val="52911569"/>
    <w:rsid w:val="52A43FA6"/>
    <w:rsid w:val="52AC79B9"/>
    <w:rsid w:val="52BB396A"/>
    <w:rsid w:val="52DD73F9"/>
    <w:rsid w:val="52E04D27"/>
    <w:rsid w:val="52EF65F9"/>
    <w:rsid w:val="531363E4"/>
    <w:rsid w:val="531C770B"/>
    <w:rsid w:val="53242480"/>
    <w:rsid w:val="532F45CF"/>
    <w:rsid w:val="53335BC7"/>
    <w:rsid w:val="53475CA8"/>
    <w:rsid w:val="535B4152"/>
    <w:rsid w:val="535E5074"/>
    <w:rsid w:val="535F24C2"/>
    <w:rsid w:val="53635237"/>
    <w:rsid w:val="53DB3477"/>
    <w:rsid w:val="53E613B6"/>
    <w:rsid w:val="53F16B42"/>
    <w:rsid w:val="540B6400"/>
    <w:rsid w:val="5419761C"/>
    <w:rsid w:val="542F655A"/>
    <w:rsid w:val="543A356D"/>
    <w:rsid w:val="543A7B02"/>
    <w:rsid w:val="547912CB"/>
    <w:rsid w:val="54845A3A"/>
    <w:rsid w:val="54AF580B"/>
    <w:rsid w:val="54B25B5D"/>
    <w:rsid w:val="54D54B2A"/>
    <w:rsid w:val="54EB6752"/>
    <w:rsid w:val="54EB75BB"/>
    <w:rsid w:val="552F22A3"/>
    <w:rsid w:val="55635ECF"/>
    <w:rsid w:val="556C16BE"/>
    <w:rsid w:val="55932F9A"/>
    <w:rsid w:val="55992492"/>
    <w:rsid w:val="559A6058"/>
    <w:rsid w:val="55B677D0"/>
    <w:rsid w:val="55C02190"/>
    <w:rsid w:val="55D3662E"/>
    <w:rsid w:val="55D82E21"/>
    <w:rsid w:val="55DA2B68"/>
    <w:rsid w:val="55DD6F2A"/>
    <w:rsid w:val="55E30A78"/>
    <w:rsid w:val="55F2331E"/>
    <w:rsid w:val="55F606A8"/>
    <w:rsid w:val="56125CF1"/>
    <w:rsid w:val="562D518D"/>
    <w:rsid w:val="565154A3"/>
    <w:rsid w:val="567803F7"/>
    <w:rsid w:val="567A26A6"/>
    <w:rsid w:val="56851F4C"/>
    <w:rsid w:val="56C667C4"/>
    <w:rsid w:val="56CA2B61"/>
    <w:rsid w:val="573B363D"/>
    <w:rsid w:val="57495825"/>
    <w:rsid w:val="574D558B"/>
    <w:rsid w:val="574E6562"/>
    <w:rsid w:val="575C0154"/>
    <w:rsid w:val="57730436"/>
    <w:rsid w:val="577F59DB"/>
    <w:rsid w:val="578847DD"/>
    <w:rsid w:val="578F220A"/>
    <w:rsid w:val="57A35BE1"/>
    <w:rsid w:val="57B60F66"/>
    <w:rsid w:val="57C6440A"/>
    <w:rsid w:val="57DE0D31"/>
    <w:rsid w:val="57FC07D9"/>
    <w:rsid w:val="580714B3"/>
    <w:rsid w:val="581F7057"/>
    <w:rsid w:val="58310DCD"/>
    <w:rsid w:val="58500F22"/>
    <w:rsid w:val="586430F6"/>
    <w:rsid w:val="5872595B"/>
    <w:rsid w:val="58A64246"/>
    <w:rsid w:val="58B31C69"/>
    <w:rsid w:val="58C70221"/>
    <w:rsid w:val="58D34961"/>
    <w:rsid w:val="58D959AC"/>
    <w:rsid w:val="58DD11CE"/>
    <w:rsid w:val="591C15A9"/>
    <w:rsid w:val="593701FD"/>
    <w:rsid w:val="593A3882"/>
    <w:rsid w:val="59691F9F"/>
    <w:rsid w:val="59836AA2"/>
    <w:rsid w:val="59D43267"/>
    <w:rsid w:val="59F736C4"/>
    <w:rsid w:val="5A30452C"/>
    <w:rsid w:val="5A482992"/>
    <w:rsid w:val="5A4B4B63"/>
    <w:rsid w:val="5A634157"/>
    <w:rsid w:val="5A9B6846"/>
    <w:rsid w:val="5A9C5599"/>
    <w:rsid w:val="5ACE2EAD"/>
    <w:rsid w:val="5ACF0F3A"/>
    <w:rsid w:val="5B1A063D"/>
    <w:rsid w:val="5B1D725C"/>
    <w:rsid w:val="5B425C09"/>
    <w:rsid w:val="5B626796"/>
    <w:rsid w:val="5B697AE2"/>
    <w:rsid w:val="5B7E1360"/>
    <w:rsid w:val="5BB654FC"/>
    <w:rsid w:val="5BD66671"/>
    <w:rsid w:val="5BE20051"/>
    <w:rsid w:val="5BF039C3"/>
    <w:rsid w:val="5BF0650B"/>
    <w:rsid w:val="5BFD0347"/>
    <w:rsid w:val="5C1140DA"/>
    <w:rsid w:val="5C124A1F"/>
    <w:rsid w:val="5C401D1A"/>
    <w:rsid w:val="5C42390D"/>
    <w:rsid w:val="5C5D662B"/>
    <w:rsid w:val="5C650C67"/>
    <w:rsid w:val="5C6B1600"/>
    <w:rsid w:val="5C821C28"/>
    <w:rsid w:val="5C960790"/>
    <w:rsid w:val="5CAD7C2A"/>
    <w:rsid w:val="5CBA1FC8"/>
    <w:rsid w:val="5CC0458F"/>
    <w:rsid w:val="5CC96A77"/>
    <w:rsid w:val="5CEB56B3"/>
    <w:rsid w:val="5CF20DF5"/>
    <w:rsid w:val="5CFB64E8"/>
    <w:rsid w:val="5D2059E8"/>
    <w:rsid w:val="5D2A37EB"/>
    <w:rsid w:val="5D4B2AFC"/>
    <w:rsid w:val="5D9634ED"/>
    <w:rsid w:val="5D9742E9"/>
    <w:rsid w:val="5DA86FD7"/>
    <w:rsid w:val="5DAA7EBC"/>
    <w:rsid w:val="5DBA3480"/>
    <w:rsid w:val="5DDD7CD1"/>
    <w:rsid w:val="5DEC12A8"/>
    <w:rsid w:val="5DFD51DB"/>
    <w:rsid w:val="5E06219B"/>
    <w:rsid w:val="5E0D36E5"/>
    <w:rsid w:val="5E8F600C"/>
    <w:rsid w:val="5E9D40A8"/>
    <w:rsid w:val="5EB842C4"/>
    <w:rsid w:val="5ECD7554"/>
    <w:rsid w:val="5EED4808"/>
    <w:rsid w:val="5EEF6A6A"/>
    <w:rsid w:val="5EFF2E30"/>
    <w:rsid w:val="5F505787"/>
    <w:rsid w:val="5F671235"/>
    <w:rsid w:val="5F771955"/>
    <w:rsid w:val="5FAA63FD"/>
    <w:rsid w:val="5FB05670"/>
    <w:rsid w:val="5FB63A21"/>
    <w:rsid w:val="5FBD13BC"/>
    <w:rsid w:val="602F08AE"/>
    <w:rsid w:val="603C525B"/>
    <w:rsid w:val="605A0993"/>
    <w:rsid w:val="606703A9"/>
    <w:rsid w:val="607C3753"/>
    <w:rsid w:val="607E78BA"/>
    <w:rsid w:val="608E56AB"/>
    <w:rsid w:val="609F7505"/>
    <w:rsid w:val="60C30855"/>
    <w:rsid w:val="60E02ACE"/>
    <w:rsid w:val="610B22F8"/>
    <w:rsid w:val="61377E2B"/>
    <w:rsid w:val="61421EFD"/>
    <w:rsid w:val="614629DC"/>
    <w:rsid w:val="6158592B"/>
    <w:rsid w:val="615C5041"/>
    <w:rsid w:val="61631F1F"/>
    <w:rsid w:val="616A1B58"/>
    <w:rsid w:val="61D54102"/>
    <w:rsid w:val="61EC7317"/>
    <w:rsid w:val="61FA7611"/>
    <w:rsid w:val="62137B52"/>
    <w:rsid w:val="62324E49"/>
    <w:rsid w:val="62327025"/>
    <w:rsid w:val="623762F0"/>
    <w:rsid w:val="624920AF"/>
    <w:rsid w:val="624C6A68"/>
    <w:rsid w:val="62604328"/>
    <w:rsid w:val="626B51CD"/>
    <w:rsid w:val="62836115"/>
    <w:rsid w:val="62A70065"/>
    <w:rsid w:val="62DD0C4A"/>
    <w:rsid w:val="62F14721"/>
    <w:rsid w:val="62F3447F"/>
    <w:rsid w:val="62F8111F"/>
    <w:rsid w:val="63334167"/>
    <w:rsid w:val="635812E7"/>
    <w:rsid w:val="63982974"/>
    <w:rsid w:val="63991439"/>
    <w:rsid w:val="63A0027F"/>
    <w:rsid w:val="63B40ABC"/>
    <w:rsid w:val="63DE6B61"/>
    <w:rsid w:val="63F64D87"/>
    <w:rsid w:val="642201D0"/>
    <w:rsid w:val="64536351"/>
    <w:rsid w:val="64587AB7"/>
    <w:rsid w:val="64972EAB"/>
    <w:rsid w:val="64A671FE"/>
    <w:rsid w:val="64B25607"/>
    <w:rsid w:val="64CE0251"/>
    <w:rsid w:val="64D256AB"/>
    <w:rsid w:val="65027444"/>
    <w:rsid w:val="65075D5B"/>
    <w:rsid w:val="650857E9"/>
    <w:rsid w:val="65270D6C"/>
    <w:rsid w:val="6556063E"/>
    <w:rsid w:val="655C0A89"/>
    <w:rsid w:val="658B450B"/>
    <w:rsid w:val="65960E8F"/>
    <w:rsid w:val="659B363C"/>
    <w:rsid w:val="65C47D1E"/>
    <w:rsid w:val="65D57150"/>
    <w:rsid w:val="65D93670"/>
    <w:rsid w:val="65E731B8"/>
    <w:rsid w:val="65EF2927"/>
    <w:rsid w:val="65FA66D8"/>
    <w:rsid w:val="660D46B6"/>
    <w:rsid w:val="66277277"/>
    <w:rsid w:val="664805B8"/>
    <w:rsid w:val="66536F98"/>
    <w:rsid w:val="665B3E12"/>
    <w:rsid w:val="665C363B"/>
    <w:rsid w:val="665E6B07"/>
    <w:rsid w:val="667F3266"/>
    <w:rsid w:val="668272F2"/>
    <w:rsid w:val="66870505"/>
    <w:rsid w:val="66A22829"/>
    <w:rsid w:val="66C3274F"/>
    <w:rsid w:val="66C5705F"/>
    <w:rsid w:val="66D41802"/>
    <w:rsid w:val="670212A0"/>
    <w:rsid w:val="672C0570"/>
    <w:rsid w:val="675118B1"/>
    <w:rsid w:val="675211CE"/>
    <w:rsid w:val="675219E5"/>
    <w:rsid w:val="67625CB4"/>
    <w:rsid w:val="67887097"/>
    <w:rsid w:val="67983D4B"/>
    <w:rsid w:val="67A0729A"/>
    <w:rsid w:val="67AE2D50"/>
    <w:rsid w:val="67AF1442"/>
    <w:rsid w:val="67B00820"/>
    <w:rsid w:val="67B40637"/>
    <w:rsid w:val="67C07F6B"/>
    <w:rsid w:val="67C75E0C"/>
    <w:rsid w:val="67F30029"/>
    <w:rsid w:val="680015DD"/>
    <w:rsid w:val="680B3882"/>
    <w:rsid w:val="68100471"/>
    <w:rsid w:val="682B60BB"/>
    <w:rsid w:val="683C7993"/>
    <w:rsid w:val="685D29B3"/>
    <w:rsid w:val="68832B72"/>
    <w:rsid w:val="68866647"/>
    <w:rsid w:val="68A27D04"/>
    <w:rsid w:val="68C67F8F"/>
    <w:rsid w:val="68D060E9"/>
    <w:rsid w:val="68D53471"/>
    <w:rsid w:val="68E87F64"/>
    <w:rsid w:val="690F418B"/>
    <w:rsid w:val="6940392F"/>
    <w:rsid w:val="694A3134"/>
    <w:rsid w:val="69561574"/>
    <w:rsid w:val="6971223C"/>
    <w:rsid w:val="6978257B"/>
    <w:rsid w:val="699D30F6"/>
    <w:rsid w:val="699D57AD"/>
    <w:rsid w:val="69A53048"/>
    <w:rsid w:val="69C35821"/>
    <w:rsid w:val="69E41C32"/>
    <w:rsid w:val="69F72197"/>
    <w:rsid w:val="69FA04C3"/>
    <w:rsid w:val="6A1327C7"/>
    <w:rsid w:val="6A2161E4"/>
    <w:rsid w:val="6A282C4A"/>
    <w:rsid w:val="6A2E00BB"/>
    <w:rsid w:val="6A7A2736"/>
    <w:rsid w:val="6A7B4B9C"/>
    <w:rsid w:val="6A7C17B0"/>
    <w:rsid w:val="6A8F16B3"/>
    <w:rsid w:val="6A990A83"/>
    <w:rsid w:val="6AB67BF3"/>
    <w:rsid w:val="6AE641CD"/>
    <w:rsid w:val="6AEF41B3"/>
    <w:rsid w:val="6AF87D5D"/>
    <w:rsid w:val="6AFB1493"/>
    <w:rsid w:val="6B0525A4"/>
    <w:rsid w:val="6B143031"/>
    <w:rsid w:val="6B24228B"/>
    <w:rsid w:val="6B276948"/>
    <w:rsid w:val="6B376B55"/>
    <w:rsid w:val="6B5A0ABA"/>
    <w:rsid w:val="6B5F3A46"/>
    <w:rsid w:val="6B8350A9"/>
    <w:rsid w:val="6B86278C"/>
    <w:rsid w:val="6BA54234"/>
    <w:rsid w:val="6BE83AEC"/>
    <w:rsid w:val="6BF77EB9"/>
    <w:rsid w:val="6C302C48"/>
    <w:rsid w:val="6C361460"/>
    <w:rsid w:val="6C4A3C53"/>
    <w:rsid w:val="6C656C35"/>
    <w:rsid w:val="6C6C5AF0"/>
    <w:rsid w:val="6C89456C"/>
    <w:rsid w:val="6C994265"/>
    <w:rsid w:val="6CB16DAC"/>
    <w:rsid w:val="6CD706F6"/>
    <w:rsid w:val="6D205F3A"/>
    <w:rsid w:val="6D2D6623"/>
    <w:rsid w:val="6D4F5BCE"/>
    <w:rsid w:val="6D54745A"/>
    <w:rsid w:val="6DAA3C7F"/>
    <w:rsid w:val="6DF35CF4"/>
    <w:rsid w:val="6E1A3001"/>
    <w:rsid w:val="6E1A700F"/>
    <w:rsid w:val="6E754C17"/>
    <w:rsid w:val="6EA92840"/>
    <w:rsid w:val="6ECA45A4"/>
    <w:rsid w:val="6EE36F98"/>
    <w:rsid w:val="6F0B2044"/>
    <w:rsid w:val="6F16073E"/>
    <w:rsid w:val="6F260763"/>
    <w:rsid w:val="6F277BA6"/>
    <w:rsid w:val="6F507C56"/>
    <w:rsid w:val="6F517F2E"/>
    <w:rsid w:val="6F645F7E"/>
    <w:rsid w:val="6F7602B2"/>
    <w:rsid w:val="6FA629D4"/>
    <w:rsid w:val="6FC67653"/>
    <w:rsid w:val="6FD56CEA"/>
    <w:rsid w:val="70166419"/>
    <w:rsid w:val="701741AA"/>
    <w:rsid w:val="701C17F2"/>
    <w:rsid w:val="70496111"/>
    <w:rsid w:val="707A1E36"/>
    <w:rsid w:val="70BB2EF0"/>
    <w:rsid w:val="70D24B03"/>
    <w:rsid w:val="70DD7CB3"/>
    <w:rsid w:val="7103208C"/>
    <w:rsid w:val="710C3755"/>
    <w:rsid w:val="710C6EAE"/>
    <w:rsid w:val="710C7F32"/>
    <w:rsid w:val="71114ECA"/>
    <w:rsid w:val="7130430A"/>
    <w:rsid w:val="71585D22"/>
    <w:rsid w:val="715B6E6F"/>
    <w:rsid w:val="715E7239"/>
    <w:rsid w:val="7194295C"/>
    <w:rsid w:val="719A5CC3"/>
    <w:rsid w:val="71A73933"/>
    <w:rsid w:val="71E45416"/>
    <w:rsid w:val="71EA3357"/>
    <w:rsid w:val="71FF2E18"/>
    <w:rsid w:val="72046397"/>
    <w:rsid w:val="722032D8"/>
    <w:rsid w:val="7229438B"/>
    <w:rsid w:val="72341885"/>
    <w:rsid w:val="72360688"/>
    <w:rsid w:val="723A58E7"/>
    <w:rsid w:val="723E5039"/>
    <w:rsid w:val="72452BD2"/>
    <w:rsid w:val="72482BB5"/>
    <w:rsid w:val="724B6A5A"/>
    <w:rsid w:val="7264054F"/>
    <w:rsid w:val="72655FBD"/>
    <w:rsid w:val="72716B22"/>
    <w:rsid w:val="72772B5A"/>
    <w:rsid w:val="72786E07"/>
    <w:rsid w:val="72817AD0"/>
    <w:rsid w:val="72A86604"/>
    <w:rsid w:val="72F14C0C"/>
    <w:rsid w:val="72F75AB6"/>
    <w:rsid w:val="73050992"/>
    <w:rsid w:val="731E50F3"/>
    <w:rsid w:val="73376E20"/>
    <w:rsid w:val="73556AAB"/>
    <w:rsid w:val="73631FD8"/>
    <w:rsid w:val="7395330C"/>
    <w:rsid w:val="73A15AC1"/>
    <w:rsid w:val="73B1742C"/>
    <w:rsid w:val="73D425F7"/>
    <w:rsid w:val="73D63BB1"/>
    <w:rsid w:val="73E17DD3"/>
    <w:rsid w:val="740436C8"/>
    <w:rsid w:val="740C5EC3"/>
    <w:rsid w:val="74145341"/>
    <w:rsid w:val="745A66D5"/>
    <w:rsid w:val="749A09F8"/>
    <w:rsid w:val="74A075C5"/>
    <w:rsid w:val="74C00158"/>
    <w:rsid w:val="750206FF"/>
    <w:rsid w:val="7530341B"/>
    <w:rsid w:val="75304797"/>
    <w:rsid w:val="7543008A"/>
    <w:rsid w:val="75437788"/>
    <w:rsid w:val="75A334BB"/>
    <w:rsid w:val="75B565B4"/>
    <w:rsid w:val="75BB33FC"/>
    <w:rsid w:val="75D84AAA"/>
    <w:rsid w:val="75EA0E16"/>
    <w:rsid w:val="75F21B83"/>
    <w:rsid w:val="75FA42AE"/>
    <w:rsid w:val="75FD035C"/>
    <w:rsid w:val="75FD1C80"/>
    <w:rsid w:val="7600786F"/>
    <w:rsid w:val="761E3D8C"/>
    <w:rsid w:val="762471B2"/>
    <w:rsid w:val="762668A0"/>
    <w:rsid w:val="762F38E2"/>
    <w:rsid w:val="765916F3"/>
    <w:rsid w:val="767A4F7B"/>
    <w:rsid w:val="76933951"/>
    <w:rsid w:val="769F049F"/>
    <w:rsid w:val="76C64549"/>
    <w:rsid w:val="76EE1377"/>
    <w:rsid w:val="76FE455C"/>
    <w:rsid w:val="773C7A55"/>
    <w:rsid w:val="77577423"/>
    <w:rsid w:val="775D236E"/>
    <w:rsid w:val="77906980"/>
    <w:rsid w:val="77A57CB7"/>
    <w:rsid w:val="77A96DDA"/>
    <w:rsid w:val="77B47641"/>
    <w:rsid w:val="77BD0B73"/>
    <w:rsid w:val="7819765F"/>
    <w:rsid w:val="78482013"/>
    <w:rsid w:val="78580435"/>
    <w:rsid w:val="786C7379"/>
    <w:rsid w:val="78737B39"/>
    <w:rsid w:val="78782A0D"/>
    <w:rsid w:val="78A06D80"/>
    <w:rsid w:val="78A424C2"/>
    <w:rsid w:val="78B0019B"/>
    <w:rsid w:val="78BB75B4"/>
    <w:rsid w:val="78C60DEB"/>
    <w:rsid w:val="78DC6C10"/>
    <w:rsid w:val="790B7034"/>
    <w:rsid w:val="79152523"/>
    <w:rsid w:val="791F4D94"/>
    <w:rsid w:val="79217C44"/>
    <w:rsid w:val="79373C8C"/>
    <w:rsid w:val="793C6626"/>
    <w:rsid w:val="796538C9"/>
    <w:rsid w:val="799538C2"/>
    <w:rsid w:val="79A2171F"/>
    <w:rsid w:val="79A252FF"/>
    <w:rsid w:val="79A846E0"/>
    <w:rsid w:val="79D01864"/>
    <w:rsid w:val="79D33056"/>
    <w:rsid w:val="79E75272"/>
    <w:rsid w:val="7A1443E1"/>
    <w:rsid w:val="7A1A4EBE"/>
    <w:rsid w:val="7A1B0A05"/>
    <w:rsid w:val="7A1E7052"/>
    <w:rsid w:val="7A570B82"/>
    <w:rsid w:val="7AAD2711"/>
    <w:rsid w:val="7AF37BB6"/>
    <w:rsid w:val="7AF82BB8"/>
    <w:rsid w:val="7AFE5C9A"/>
    <w:rsid w:val="7B017F74"/>
    <w:rsid w:val="7B5165F5"/>
    <w:rsid w:val="7B7A7F74"/>
    <w:rsid w:val="7BBE5118"/>
    <w:rsid w:val="7BD95996"/>
    <w:rsid w:val="7BDA4688"/>
    <w:rsid w:val="7BDB11C3"/>
    <w:rsid w:val="7BE3738F"/>
    <w:rsid w:val="7BFC4585"/>
    <w:rsid w:val="7C097E24"/>
    <w:rsid w:val="7C13112D"/>
    <w:rsid w:val="7C1B5B54"/>
    <w:rsid w:val="7C1E4C68"/>
    <w:rsid w:val="7C246A68"/>
    <w:rsid w:val="7C26369C"/>
    <w:rsid w:val="7C2F5533"/>
    <w:rsid w:val="7C4D66BC"/>
    <w:rsid w:val="7C53565B"/>
    <w:rsid w:val="7C60470D"/>
    <w:rsid w:val="7C913479"/>
    <w:rsid w:val="7C9E5A24"/>
    <w:rsid w:val="7CAE17C1"/>
    <w:rsid w:val="7CE34E68"/>
    <w:rsid w:val="7D252DA2"/>
    <w:rsid w:val="7D3962E7"/>
    <w:rsid w:val="7D445673"/>
    <w:rsid w:val="7D62117D"/>
    <w:rsid w:val="7D674C13"/>
    <w:rsid w:val="7D6D1CAB"/>
    <w:rsid w:val="7D8E0709"/>
    <w:rsid w:val="7D964A66"/>
    <w:rsid w:val="7DA24EF0"/>
    <w:rsid w:val="7DB00285"/>
    <w:rsid w:val="7DD662DE"/>
    <w:rsid w:val="7DF25EC6"/>
    <w:rsid w:val="7DFE7444"/>
    <w:rsid w:val="7E0627F4"/>
    <w:rsid w:val="7E07094B"/>
    <w:rsid w:val="7E391B44"/>
    <w:rsid w:val="7E3E1EF2"/>
    <w:rsid w:val="7E4135F2"/>
    <w:rsid w:val="7E951056"/>
    <w:rsid w:val="7EA95F1F"/>
    <w:rsid w:val="7EC22A59"/>
    <w:rsid w:val="7EDB4BCA"/>
    <w:rsid w:val="7EF54594"/>
    <w:rsid w:val="7EF74FC9"/>
    <w:rsid w:val="7F054D7F"/>
    <w:rsid w:val="7F4A1CD4"/>
    <w:rsid w:val="7F5065E7"/>
    <w:rsid w:val="7F8611F1"/>
    <w:rsid w:val="7FA13A53"/>
    <w:rsid w:val="7FBC3D40"/>
    <w:rsid w:val="7FD43C0A"/>
    <w:rsid w:val="7FF473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3C3B3D3-57C2-4D8D-B682-AB9D3AE12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nhideWhenUsed="1" w:qFormat="1"/>
    <w:lsdException w:name="index heading" w:semiHidden="1" w:unhideWhenUsed="1"/>
    <w:lsdException w:name="caption" w:semiHidden="1"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Lines="50" w:after="50"/>
      <w:jc w:val="both"/>
    </w:pPr>
    <w:rPr>
      <w:rFonts w:eastAsia="宋体"/>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semiHidden/>
    <w:unhideWhenUsed/>
    <w:qFormat/>
    <w:rPr>
      <w:rFonts w:ascii="Arial" w:eastAsia="黑体" w:hAnsi="Arial"/>
    </w:rPr>
  </w:style>
  <w:style w:type="paragraph" w:styleId="a4">
    <w:name w:val="annotation text"/>
    <w:basedOn w:val="a"/>
    <w:link w:val="Char"/>
    <w:unhideWhenUsed/>
    <w:qFormat/>
    <w:pPr>
      <w:jc w:val="left"/>
    </w:pPr>
  </w:style>
  <w:style w:type="paragraph" w:styleId="a5">
    <w:name w:val="Body Text"/>
    <w:basedOn w:val="a"/>
    <w:qFormat/>
    <w:pPr>
      <w:spacing w:after="120"/>
    </w:pPr>
    <w:rPr>
      <w:rFonts w:eastAsia="MS Mincho"/>
    </w:rPr>
  </w:style>
  <w:style w:type="paragraph" w:styleId="a6">
    <w:name w:val="Balloon Text"/>
    <w:basedOn w:val="a"/>
    <w:link w:val="Char0"/>
    <w:uiPriority w:val="99"/>
    <w:semiHidden/>
    <w:unhideWhenUsed/>
    <w:qFormat/>
    <w:pPr>
      <w:spacing w:before="0" w:after="0" w:line="240" w:lineRule="auto"/>
    </w:pPr>
    <w:rPr>
      <w:rFonts w:ascii="Microsoft YaHei UI" w:eastAsia="Microsoft YaHei UI"/>
      <w:sz w:val="18"/>
      <w:szCs w:val="18"/>
    </w:rPr>
  </w:style>
  <w:style w:type="paragraph" w:styleId="a7">
    <w:name w:val="footer"/>
    <w:basedOn w:val="a"/>
    <w:uiPriority w:val="99"/>
    <w:unhideWhenUsed/>
    <w:qFormat/>
    <w:pPr>
      <w:tabs>
        <w:tab w:val="center" w:pos="4153"/>
        <w:tab w:val="right" w:pos="8306"/>
      </w:tabs>
      <w:snapToGrid w:val="0"/>
      <w:jc w:val="left"/>
    </w:pPr>
    <w:rPr>
      <w:sz w:val="18"/>
      <w:szCs w:val="18"/>
    </w:rPr>
  </w:style>
  <w:style w:type="paragraph" w:styleId="a8">
    <w:name w:val="header"/>
    <w:basedOn w:val="a"/>
    <w:link w:val="Char1"/>
    <w:semiHidden/>
    <w:qFormat/>
    <w:pPr>
      <w:tabs>
        <w:tab w:val="center" w:pos="4320"/>
        <w:tab w:val="right" w:pos="8640"/>
      </w:tabs>
      <w:spacing w:before="0" w:after="0" w:line="240" w:lineRule="auto"/>
    </w:pPr>
  </w:style>
  <w:style w:type="paragraph" w:styleId="10">
    <w:name w:val="toc 1"/>
    <w:basedOn w:val="a"/>
    <w:next w:val="a"/>
    <w:uiPriority w:val="99"/>
    <w:semiHidden/>
    <w:unhideWhenUsed/>
    <w:qFormat/>
    <w:rPr>
      <w:rFonts w:eastAsiaTheme="minorEastAsia"/>
      <w:b/>
      <w:i/>
      <w:sz w:val="20"/>
    </w:rPr>
  </w:style>
  <w:style w:type="paragraph" w:styleId="a9">
    <w:name w:val="table of figures"/>
    <w:basedOn w:val="a"/>
    <w:next w:val="a"/>
    <w:link w:val="Char2"/>
    <w:uiPriority w:val="99"/>
    <w:unhideWhenUsed/>
    <w:qFormat/>
    <w:pPr>
      <w:ind w:leftChars="200" w:left="200" w:hangingChars="200" w:hanging="200"/>
    </w:pPr>
  </w:style>
  <w:style w:type="paragraph" w:styleId="20">
    <w:name w:val="toc 2"/>
    <w:basedOn w:val="a"/>
    <w:next w:val="a"/>
    <w:uiPriority w:val="99"/>
    <w:semiHidden/>
    <w:unhideWhenUsed/>
    <w:qFormat/>
    <w:pPr>
      <w:ind w:leftChars="200" w:left="420"/>
    </w:pPr>
    <w:rPr>
      <w:b/>
      <w:i/>
      <w:sz w:val="20"/>
    </w:rPr>
  </w:style>
  <w:style w:type="paragraph" w:styleId="aa">
    <w:name w:val="Normal (Web)"/>
    <w:basedOn w:val="a"/>
    <w:uiPriority w:val="99"/>
    <w:semiHidden/>
    <w:unhideWhenUsed/>
    <w:qFormat/>
    <w:pPr>
      <w:spacing w:before="0" w:beforeAutospacing="1" w:after="0" w:afterAutospacing="1"/>
      <w:jc w:val="left"/>
    </w:pPr>
    <w:rPr>
      <w:kern w:val="0"/>
      <w:sz w:val="24"/>
    </w:rPr>
  </w:style>
  <w:style w:type="paragraph" w:styleId="ab">
    <w:name w:val="annotation subject"/>
    <w:basedOn w:val="a4"/>
    <w:next w:val="a4"/>
    <w:link w:val="Char3"/>
    <w:uiPriority w:val="99"/>
    <w:semiHidden/>
    <w:unhideWhenUsed/>
    <w:qFormat/>
    <w:pPr>
      <w:spacing w:line="240" w:lineRule="auto"/>
      <w:jc w:val="both"/>
    </w:pPr>
    <w:rPr>
      <w:b/>
      <w:bCs/>
      <w:sz w:val="20"/>
    </w:rPr>
  </w:style>
  <w:style w:type="table" w:styleId="ac">
    <w:name w:val="Table Grid"/>
    <w:basedOn w:val="a1"/>
    <w:uiPriority w:val="99"/>
    <w:semiHidden/>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rPr>
  </w:style>
  <w:style w:type="character" w:styleId="ae">
    <w:name w:val="Hyperlink"/>
    <w:unhideWhenUsed/>
    <w:qFormat/>
    <w:rPr>
      <w:color w:val="0000FF"/>
      <w:u w:val="single"/>
    </w:rPr>
  </w:style>
  <w:style w:type="character" w:styleId="af">
    <w:name w:val="annotation reference"/>
    <w:basedOn w:val="a0"/>
    <w:uiPriority w:val="99"/>
    <w:semiHidden/>
    <w:unhideWhenUsed/>
    <w:qFormat/>
    <w:rPr>
      <w:sz w:val="16"/>
      <w:szCs w:val="16"/>
    </w:rPr>
  </w:style>
  <w:style w:type="character" w:customStyle="1" w:styleId="Char0">
    <w:name w:val="批注框文本 Char"/>
    <w:basedOn w:val="a0"/>
    <w:link w:val="a6"/>
    <w:uiPriority w:val="99"/>
    <w:semiHidden/>
    <w:qFormat/>
    <w:rPr>
      <w:rFonts w:ascii="Microsoft YaHei UI" w:eastAsia="Microsoft YaHei UI"/>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sub-proposal">
    <w:name w:val="sub-proposal"/>
    <w:basedOn w:val="YJ-Proposal"/>
    <w:next w:val="a"/>
    <w:qFormat/>
    <w:pPr>
      <w:numPr>
        <w:numId w:val="4"/>
      </w:numPr>
    </w:pPr>
  </w:style>
  <w:style w:type="paragraph" w:customStyle="1" w:styleId="sub-observation">
    <w:name w:val="sub-observation"/>
    <w:basedOn w:val="sub-proposal"/>
    <w:next w:val="a"/>
    <w:qFormat/>
  </w:style>
  <w:style w:type="paragraph" w:customStyle="1" w:styleId="References">
    <w:name w:val="References"/>
    <w:basedOn w:val="a"/>
    <w:qFormat/>
    <w:pPr>
      <w:numPr>
        <w:numId w:val="5"/>
      </w:numPr>
      <w:spacing w:after="60"/>
    </w:pPr>
    <w:rPr>
      <w:szCs w:val="16"/>
    </w:rPr>
  </w:style>
  <w:style w:type="paragraph" w:styleId="af0">
    <w:name w:val="List Paragraph"/>
    <w:basedOn w:val="a"/>
    <w:uiPriority w:val="34"/>
    <w:qFormat/>
    <w:pPr>
      <w:spacing w:beforeLines="0" w:after="0" w:line="240" w:lineRule="auto"/>
      <w:ind w:left="720"/>
      <w:contextualSpacing/>
    </w:pPr>
    <w:rPr>
      <w:rFonts w:eastAsia="Times New Roman"/>
      <w:sz w:val="24"/>
      <w:szCs w:val="24"/>
    </w:rPr>
  </w:style>
  <w:style w:type="paragraph" w:customStyle="1" w:styleId="11">
    <w:name w:val="样式1"/>
    <w:basedOn w:val="a"/>
    <w:qFormat/>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TH">
    <w:name w:val="TH"/>
    <w:basedOn w:val="a"/>
    <w:qFormat/>
    <w:pPr>
      <w:keepNext/>
      <w:keepLines/>
      <w:spacing w:before="60"/>
      <w:jc w:val="center"/>
    </w:pPr>
    <w:rPr>
      <w:rFonts w:ascii="Arial" w:hAnsi="Arial"/>
      <w:b/>
      <w:lang w:val="zh-CN"/>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lang w:val="zh-CN"/>
    </w:rPr>
  </w:style>
  <w:style w:type="character" w:customStyle="1" w:styleId="Char">
    <w:name w:val="批注文字 Char"/>
    <w:basedOn w:val="a0"/>
    <w:link w:val="a4"/>
    <w:qFormat/>
    <w:rPr>
      <w:rFonts w:ascii="Times New Roman" w:eastAsia="宋体" w:hAnsi="Times New Roman"/>
      <w:kern w:val="2"/>
      <w:sz w:val="21"/>
    </w:rPr>
  </w:style>
  <w:style w:type="character" w:customStyle="1" w:styleId="Char3">
    <w:name w:val="批注主题 Char"/>
    <w:basedOn w:val="Char"/>
    <w:link w:val="ab"/>
    <w:uiPriority w:val="99"/>
    <w:semiHidden/>
    <w:qFormat/>
    <w:rPr>
      <w:rFonts w:ascii="Times New Roman" w:eastAsia="宋体" w:hAnsi="Times New Roman"/>
      <w:b/>
      <w:bCs/>
      <w:kern w:val="2"/>
      <w:sz w:val="21"/>
    </w:rPr>
  </w:style>
  <w:style w:type="character" w:customStyle="1" w:styleId="Char1">
    <w:name w:val="页眉 Char"/>
    <w:basedOn w:val="a0"/>
    <w:link w:val="a8"/>
    <w:semiHidden/>
    <w:qFormat/>
    <w:rPr>
      <w:rFonts w:eastAsia="宋体"/>
      <w:kern w:val="2"/>
      <w:sz w:val="21"/>
    </w:rPr>
  </w:style>
  <w:style w:type="paragraph" w:customStyle="1" w:styleId="Style1">
    <w:name w:val="Style1"/>
    <w:basedOn w:val="a"/>
    <w:qFormat/>
    <w:pPr>
      <w:spacing w:after="100" w:afterAutospacing="1" w:line="300" w:lineRule="auto"/>
      <w:ind w:firstLine="360"/>
      <w:contextualSpacing/>
    </w:pPr>
  </w:style>
  <w:style w:type="paragraph" w:customStyle="1" w:styleId="B1">
    <w:name w:val="B1"/>
    <w:basedOn w:val="a"/>
    <w:qFormat/>
    <w:pPr>
      <w:ind w:left="568" w:hanging="284"/>
    </w:pPr>
    <w:rPr>
      <w:lang w:val="zh-CN"/>
    </w:rPr>
  </w:style>
  <w:style w:type="paragraph" w:customStyle="1" w:styleId="B2">
    <w:name w:val="B2"/>
    <w:basedOn w:val="a"/>
    <w:qFormat/>
    <w:pPr>
      <w:ind w:left="851" w:hanging="284"/>
    </w:p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character" w:customStyle="1" w:styleId="Char2">
    <w:name w:val="图表目录 Char"/>
    <w:link w:val="a9"/>
    <w:uiPriority w:val="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1.bin"/><Relationship Id="rId39" Type="http://schemas.openxmlformats.org/officeDocument/2006/relationships/image" Target="media/image10.emf"/><Relationship Id="rId21" Type="http://schemas.openxmlformats.org/officeDocument/2006/relationships/image" Target="media/image6.wmf"/><Relationship Id="rId34" Type="http://schemas.openxmlformats.org/officeDocument/2006/relationships/oleObject" Target="embeddings/oleObject15.bin"/><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9.bin"/><Relationship Id="rId32" Type="http://schemas.openxmlformats.org/officeDocument/2006/relationships/oleObject" Target="embeddings/Microsoft_Visio_2003-2010___3.vsd"/><Relationship Id="rId37" Type="http://schemas.openxmlformats.org/officeDocument/2006/relationships/oleObject" Target="embeddings/oleObject16.bin"/><Relationship Id="rId40" Type="http://schemas.openxmlformats.org/officeDocument/2006/relationships/oleObject" Target="embeddings/Microsoft_Visio_2003-2010___5.vsd"/><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oleObject" Target="embeddings/Microsoft_Visio_2003-2010___2.vsd"/><Relationship Id="rId36" Type="http://schemas.openxmlformats.org/officeDocument/2006/relationships/oleObject" Target="embeddings/Microsoft_Visio_2003-2010___4.vsd"/><Relationship Id="rId10" Type="http://schemas.openxmlformats.org/officeDocument/2006/relationships/oleObject" Target="embeddings/Microsoft_Visio_2003-2010___1.vsd"/><Relationship Id="rId19" Type="http://schemas.openxmlformats.org/officeDocument/2006/relationships/image" Target="media/image5.wmf"/><Relationship Id="rId31" Type="http://schemas.openxmlformats.org/officeDocument/2006/relationships/image" Target="media/image8.emf"/><Relationship Id="rId44"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wmf"/><Relationship Id="rId22" Type="http://schemas.openxmlformats.org/officeDocument/2006/relationships/oleObject" Target="embeddings/oleObject7.bin"/><Relationship Id="rId27" Type="http://schemas.openxmlformats.org/officeDocument/2006/relationships/image" Target="media/image7.emf"/><Relationship Id="rId30" Type="http://schemas.openxmlformats.org/officeDocument/2006/relationships/oleObject" Target="embeddings/oleObject13.bin"/><Relationship Id="rId35" Type="http://schemas.openxmlformats.org/officeDocument/2006/relationships/image" Target="media/image9.emf"/><Relationship Id="rId43" Type="http://schemas.openxmlformats.org/officeDocument/2006/relationships/footer" Target="footer1.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footer" Target="footer3.xml"/><Relationship Id="rId20" Type="http://schemas.openxmlformats.org/officeDocument/2006/relationships/oleObject" Target="embeddings/oleObject6.bin"/><Relationship Id="rId41"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8F6456-E787-406C-BD37-A46E0106A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3869</Words>
  <Characters>22055</Characters>
  <Application>Microsoft Office Word</Application>
  <DocSecurity>0</DocSecurity>
  <Lines>183</Lines>
  <Paragraphs>51</Paragraphs>
  <ScaleCrop>false</ScaleCrop>
  <Company/>
  <LinksUpToDate>false</LinksUpToDate>
  <CharactersWithSpaces>25873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17</cp:revision>
  <dcterms:created xsi:type="dcterms:W3CDTF">2019-08-15T17:01:00Z</dcterms:created>
  <dcterms:modified xsi:type="dcterms:W3CDTF">2019-11-09T04:01:00Z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